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8E8E1" w14:textId="77777777" w:rsidR="00B87388" w:rsidRDefault="00B87388" w:rsidP="00AA3DCA">
      <w:pPr>
        <w:jc w:val="center"/>
        <w:rPr>
          <w:b/>
          <w:u w:val="single"/>
        </w:rPr>
      </w:pPr>
    </w:p>
    <w:tbl>
      <w:tblPr>
        <w:tblStyle w:val="TableGrid"/>
        <w:tblW w:w="0" w:type="auto"/>
        <w:tblLook w:val="04A0" w:firstRow="1" w:lastRow="0" w:firstColumn="1" w:lastColumn="0" w:noHBand="0" w:noVBand="1"/>
      </w:tblPr>
      <w:tblGrid>
        <w:gridCol w:w="9016"/>
      </w:tblGrid>
      <w:tr w:rsidR="00B87388" w14:paraId="1189B569" w14:textId="77777777" w:rsidTr="00B87388">
        <w:tc>
          <w:tcPr>
            <w:tcW w:w="9016" w:type="dxa"/>
            <w:shd w:val="clear" w:color="auto" w:fill="9CC2E5" w:themeFill="accent1" w:themeFillTint="99"/>
          </w:tcPr>
          <w:p w14:paraId="2CAAD755" w14:textId="77777777" w:rsidR="00B87388" w:rsidRDefault="00B87388" w:rsidP="00B87388">
            <w:pPr>
              <w:jc w:val="center"/>
              <w:rPr>
                <w:b/>
              </w:rPr>
            </w:pPr>
          </w:p>
          <w:p w14:paraId="31139852" w14:textId="77777777" w:rsidR="00B87388" w:rsidRPr="00B87388" w:rsidRDefault="00B87388" w:rsidP="00B87388">
            <w:pPr>
              <w:jc w:val="center"/>
              <w:rPr>
                <w:b/>
                <w:sz w:val="32"/>
                <w:szCs w:val="32"/>
              </w:rPr>
            </w:pPr>
            <w:r w:rsidRPr="00B87388">
              <w:rPr>
                <w:b/>
                <w:sz w:val="32"/>
                <w:szCs w:val="32"/>
              </w:rPr>
              <w:t>LONDON FINANCE &amp; INVESTMENT GROUP P.L.C.</w:t>
            </w:r>
          </w:p>
          <w:p w14:paraId="57C73D5B" w14:textId="77777777" w:rsidR="00B87388" w:rsidRDefault="00B87388" w:rsidP="00AA3DCA">
            <w:pPr>
              <w:jc w:val="center"/>
              <w:rPr>
                <w:b/>
                <w:u w:val="single"/>
              </w:rPr>
            </w:pPr>
          </w:p>
        </w:tc>
      </w:tr>
    </w:tbl>
    <w:p w14:paraId="6B013F74" w14:textId="77777777" w:rsidR="00B87388" w:rsidRDefault="00B87388" w:rsidP="00AA3DCA">
      <w:pPr>
        <w:jc w:val="center"/>
        <w:rPr>
          <w:b/>
          <w:u w:val="single"/>
        </w:rPr>
      </w:pPr>
    </w:p>
    <w:tbl>
      <w:tblPr>
        <w:tblStyle w:val="TableGrid"/>
        <w:tblW w:w="0" w:type="auto"/>
        <w:tblLook w:val="04A0" w:firstRow="1" w:lastRow="0" w:firstColumn="1" w:lastColumn="0" w:noHBand="0" w:noVBand="1"/>
      </w:tblPr>
      <w:tblGrid>
        <w:gridCol w:w="9016"/>
      </w:tblGrid>
      <w:tr w:rsidR="00B87388" w14:paraId="62A38C91" w14:textId="77777777" w:rsidTr="00B87388">
        <w:tc>
          <w:tcPr>
            <w:tcW w:w="9016" w:type="dxa"/>
            <w:shd w:val="clear" w:color="auto" w:fill="9CC2E5" w:themeFill="accent1" w:themeFillTint="99"/>
          </w:tcPr>
          <w:p w14:paraId="29EC3BD4" w14:textId="77777777" w:rsidR="00B87388" w:rsidRPr="00B87388" w:rsidRDefault="00B87388" w:rsidP="00B87388">
            <w:pPr>
              <w:jc w:val="center"/>
              <w:rPr>
                <w:b/>
              </w:rPr>
            </w:pPr>
          </w:p>
          <w:p w14:paraId="66C00310" w14:textId="77777777" w:rsidR="00B87388" w:rsidRPr="00B87388" w:rsidRDefault="00B87388" w:rsidP="00B87388">
            <w:pPr>
              <w:jc w:val="center"/>
              <w:rPr>
                <w:b/>
              </w:rPr>
            </w:pPr>
            <w:r w:rsidRPr="00B87388">
              <w:rPr>
                <w:b/>
              </w:rPr>
              <w:t>AUDIT COMMITTEE</w:t>
            </w:r>
            <w:r>
              <w:rPr>
                <w:b/>
              </w:rPr>
              <w:t xml:space="preserve"> - </w:t>
            </w:r>
            <w:r w:rsidRPr="00B87388">
              <w:rPr>
                <w:b/>
              </w:rPr>
              <w:t>TERMS OF REFERENCE</w:t>
            </w:r>
          </w:p>
          <w:p w14:paraId="6F426EDA" w14:textId="77777777" w:rsidR="00B87388" w:rsidRDefault="00B87388" w:rsidP="00AA3DCA">
            <w:pPr>
              <w:jc w:val="center"/>
              <w:rPr>
                <w:b/>
                <w:u w:val="single"/>
              </w:rPr>
            </w:pPr>
          </w:p>
        </w:tc>
      </w:tr>
    </w:tbl>
    <w:p w14:paraId="37547BC1" w14:textId="77777777" w:rsidR="00B87388" w:rsidRDefault="00B87388" w:rsidP="006A0FA6">
      <w:pPr>
        <w:jc w:val="both"/>
        <w:rPr>
          <w:b/>
          <w:bCs/>
        </w:rPr>
      </w:pPr>
    </w:p>
    <w:p w14:paraId="3F1C763A" w14:textId="77777777" w:rsidR="00AA3DCA" w:rsidRPr="009E56C8" w:rsidRDefault="00AD127C" w:rsidP="006A0FA6">
      <w:pPr>
        <w:jc w:val="both"/>
      </w:pPr>
      <w:r>
        <w:rPr>
          <w:b/>
          <w:bCs/>
        </w:rPr>
        <w:t>1</w:t>
      </w:r>
      <w:r w:rsidR="00AA3DCA" w:rsidRPr="00AA3DCA">
        <w:rPr>
          <w:b/>
          <w:bCs/>
        </w:rPr>
        <w:t>. Constitution and Membership</w:t>
      </w:r>
    </w:p>
    <w:p w14:paraId="41F0641D" w14:textId="77777777" w:rsidR="00AA3DCA" w:rsidRPr="00AA3DCA" w:rsidRDefault="00AD127C" w:rsidP="006A0FA6">
      <w:pPr>
        <w:jc w:val="both"/>
      </w:pPr>
      <w:r w:rsidRPr="00B07C51">
        <w:rPr>
          <w:b/>
        </w:rPr>
        <w:t>1</w:t>
      </w:r>
      <w:r w:rsidR="00AA3DCA" w:rsidRPr="00B07C51">
        <w:rPr>
          <w:b/>
        </w:rPr>
        <w:t>.1</w:t>
      </w:r>
      <w:r w:rsidR="00E6706A">
        <w:rPr>
          <w:b/>
        </w:rPr>
        <w:t>.</w:t>
      </w:r>
      <w:r w:rsidR="00AA3DCA">
        <w:t xml:space="preserve"> </w:t>
      </w:r>
      <w:r w:rsidR="00B87388">
        <w:tab/>
      </w:r>
      <w:r w:rsidR="00AA3DCA" w:rsidRPr="00AA3DCA">
        <w:t>The Committee is a Committee of the Board.</w:t>
      </w:r>
    </w:p>
    <w:p w14:paraId="3E3D8C98" w14:textId="77777777" w:rsidR="00AA3DCA" w:rsidRPr="00AA3DCA" w:rsidRDefault="00AD127C" w:rsidP="00B87388">
      <w:pPr>
        <w:ind w:left="720" w:hanging="720"/>
        <w:jc w:val="both"/>
      </w:pPr>
      <w:r w:rsidRPr="00B07C51">
        <w:rPr>
          <w:b/>
        </w:rPr>
        <w:t>1</w:t>
      </w:r>
      <w:r w:rsidR="00AA3DCA" w:rsidRPr="00B07C51">
        <w:rPr>
          <w:b/>
        </w:rPr>
        <w:t>.2</w:t>
      </w:r>
      <w:r w:rsidR="00E6706A">
        <w:rPr>
          <w:b/>
        </w:rPr>
        <w:t>.</w:t>
      </w:r>
      <w:r w:rsidR="00AA3DCA">
        <w:t xml:space="preserve"> </w:t>
      </w:r>
      <w:r w:rsidR="00B87388">
        <w:tab/>
      </w:r>
      <w:r w:rsidR="00AA3DCA" w:rsidRPr="00AA3DCA">
        <w:t xml:space="preserve">Members of the Committee </w:t>
      </w:r>
      <w:r w:rsidR="00910773" w:rsidRPr="00B87388">
        <w:t>and the Chairman of the Committee</w:t>
      </w:r>
      <w:r w:rsidR="00910773">
        <w:t xml:space="preserve"> </w:t>
      </w:r>
      <w:r w:rsidR="00AA3DCA" w:rsidRPr="00AA3DCA">
        <w:t>shall be appointed by the Board</w:t>
      </w:r>
      <w:r w:rsidR="008C55E0">
        <w:t xml:space="preserve"> and shall be independent non-executive directors</w:t>
      </w:r>
      <w:r w:rsidR="00AA3DCA" w:rsidRPr="00AA3DCA">
        <w:t>.</w:t>
      </w:r>
    </w:p>
    <w:p w14:paraId="5A4777D0" w14:textId="77777777" w:rsidR="006E4FF1" w:rsidRDefault="006E4FF1" w:rsidP="00B87388">
      <w:pPr>
        <w:ind w:left="720" w:hanging="720"/>
        <w:jc w:val="both"/>
      </w:pPr>
      <w:r w:rsidRPr="00B07C51">
        <w:rPr>
          <w:b/>
        </w:rPr>
        <w:t>1.3</w:t>
      </w:r>
      <w:r w:rsidR="00E6706A">
        <w:rPr>
          <w:b/>
        </w:rPr>
        <w:t>.</w:t>
      </w:r>
      <w:r w:rsidRPr="00AA3DCA">
        <w:t xml:space="preserve"> </w:t>
      </w:r>
      <w:r w:rsidR="00B87388">
        <w:tab/>
      </w:r>
      <w:r w:rsidR="008C55E0">
        <w:t>The Committee sh</w:t>
      </w:r>
      <w:r w:rsidR="007068FB">
        <w:t>al</w:t>
      </w:r>
      <w:r w:rsidR="00995776">
        <w:t>l consist of not less than two</w:t>
      </w:r>
      <w:r w:rsidR="008C55E0">
        <w:t xml:space="preserve"> members and the Board shall appoint one of them as chairman of the Committee who shall not be the chairman of the Board.</w:t>
      </w:r>
    </w:p>
    <w:p w14:paraId="02CC432E" w14:textId="77777777" w:rsidR="00AA3DCA" w:rsidRPr="00AA3DCA" w:rsidRDefault="00572558" w:rsidP="006A0FA6">
      <w:pPr>
        <w:jc w:val="both"/>
      </w:pPr>
      <w:r w:rsidRPr="00B07C51">
        <w:rPr>
          <w:b/>
        </w:rPr>
        <w:t>1.4</w:t>
      </w:r>
      <w:r w:rsidR="00E6706A">
        <w:rPr>
          <w:b/>
        </w:rPr>
        <w:t>.</w:t>
      </w:r>
      <w:r>
        <w:t xml:space="preserve"> </w:t>
      </w:r>
      <w:r w:rsidR="00B87388">
        <w:tab/>
      </w:r>
      <w:r>
        <w:t>At</w:t>
      </w:r>
      <w:r w:rsidR="007068FB">
        <w:t xml:space="preserve"> least o</w:t>
      </w:r>
      <w:r w:rsidR="008C55E0">
        <w:t xml:space="preserve">ne member of the Committee shall have recent and relevant </w:t>
      </w:r>
      <w:r w:rsidR="00D50B40">
        <w:t>financial experience.</w:t>
      </w:r>
    </w:p>
    <w:p w14:paraId="7139DC4D" w14:textId="77777777" w:rsidR="00AA3DCA" w:rsidRPr="00AA3DCA" w:rsidRDefault="00AD127C" w:rsidP="00B87388">
      <w:pPr>
        <w:ind w:left="720" w:hanging="720"/>
        <w:jc w:val="both"/>
      </w:pPr>
      <w:r w:rsidRPr="00B07C51">
        <w:rPr>
          <w:b/>
        </w:rPr>
        <w:t>1</w:t>
      </w:r>
      <w:r w:rsidR="00B07C51" w:rsidRPr="00B07C51">
        <w:rPr>
          <w:b/>
        </w:rPr>
        <w:t>.5</w:t>
      </w:r>
      <w:r w:rsidR="00E6706A">
        <w:rPr>
          <w:b/>
        </w:rPr>
        <w:t>.</w:t>
      </w:r>
      <w:r w:rsidR="00AA3DCA">
        <w:t xml:space="preserve"> </w:t>
      </w:r>
      <w:r w:rsidR="00B87388">
        <w:tab/>
      </w:r>
      <w:r w:rsidR="00AA3DCA" w:rsidRPr="00AA3DCA">
        <w:t xml:space="preserve">Only members of the Committee have the right to attend Committee meetings. However, other individuals may be invited to attend for all or part of any meeting, as and when </w:t>
      </w:r>
      <w:r w:rsidR="00B17697">
        <w:t xml:space="preserve">deemed </w:t>
      </w:r>
      <w:r w:rsidR="00630EAE" w:rsidRPr="00AA3DCA">
        <w:t>appropriate.</w:t>
      </w:r>
      <w:r w:rsidR="00630EAE">
        <w:t xml:space="preserve"> The</w:t>
      </w:r>
      <w:r w:rsidR="00995776">
        <w:t xml:space="preserve"> external audit lead partner</w:t>
      </w:r>
      <w:r w:rsidR="008C55E0">
        <w:t xml:space="preserve"> will be invited to attend a meeting of the </w:t>
      </w:r>
      <w:r w:rsidR="00995776">
        <w:t>Committee at least once per year without management present.</w:t>
      </w:r>
    </w:p>
    <w:p w14:paraId="53C576B3" w14:textId="77777777" w:rsidR="00B87388" w:rsidRDefault="00B87388" w:rsidP="006A0FA6">
      <w:pPr>
        <w:jc w:val="both"/>
        <w:rPr>
          <w:b/>
          <w:bCs/>
        </w:rPr>
      </w:pPr>
    </w:p>
    <w:p w14:paraId="5967A431" w14:textId="77777777" w:rsidR="00AA3DCA" w:rsidRPr="00AA3DCA" w:rsidRDefault="00AD127C" w:rsidP="006A0FA6">
      <w:pPr>
        <w:jc w:val="both"/>
        <w:rPr>
          <w:b/>
          <w:bCs/>
        </w:rPr>
      </w:pPr>
      <w:r>
        <w:rPr>
          <w:b/>
          <w:bCs/>
        </w:rPr>
        <w:t>2</w:t>
      </w:r>
      <w:r w:rsidR="00AA3DCA" w:rsidRPr="00AA3DCA">
        <w:rPr>
          <w:b/>
          <w:bCs/>
        </w:rPr>
        <w:t>. Secretary</w:t>
      </w:r>
    </w:p>
    <w:p w14:paraId="7812CC9B" w14:textId="77777777" w:rsidR="00AA3DCA" w:rsidRDefault="00EE2381" w:rsidP="00B87388">
      <w:pPr>
        <w:ind w:left="720" w:hanging="720"/>
        <w:jc w:val="both"/>
        <w:rPr>
          <w:u w:val="single"/>
        </w:rPr>
      </w:pPr>
      <w:r w:rsidRPr="00B87388">
        <w:rPr>
          <w:b/>
        </w:rPr>
        <w:t>2.1</w:t>
      </w:r>
      <w:r>
        <w:t xml:space="preserve">  </w:t>
      </w:r>
      <w:r w:rsidR="00B87388">
        <w:tab/>
      </w:r>
      <w:r w:rsidR="00AA3DCA" w:rsidRPr="00AA3DCA">
        <w:t xml:space="preserve">The </w:t>
      </w:r>
      <w:r w:rsidR="00AA3DCA">
        <w:t>Company Secretary</w:t>
      </w:r>
      <w:r w:rsidR="00AA3DCA" w:rsidRPr="00B87388">
        <w:t xml:space="preserve"> </w:t>
      </w:r>
      <w:r w:rsidR="00910773" w:rsidRPr="00B87388">
        <w:t xml:space="preserve">or his or her nominee </w:t>
      </w:r>
      <w:r w:rsidR="00AA3DCA" w:rsidRPr="00AA3DCA">
        <w:t xml:space="preserve">shall act as the </w:t>
      </w:r>
      <w:r w:rsidR="00FD2713">
        <w:t>s</w:t>
      </w:r>
      <w:r w:rsidR="00AA3DCA" w:rsidRPr="00AA3DCA">
        <w:t>ecretary of the Committee</w:t>
      </w:r>
      <w:r w:rsidR="00910773">
        <w:t xml:space="preserve"> </w:t>
      </w:r>
      <w:r w:rsidR="00910773" w:rsidRPr="00B87388">
        <w:t>and will</w:t>
      </w:r>
      <w:r w:rsidR="00910773" w:rsidRPr="00910773">
        <w:rPr>
          <w:u w:val="single"/>
        </w:rPr>
        <w:t xml:space="preserve"> </w:t>
      </w:r>
      <w:r w:rsidR="006368E7" w:rsidRPr="00B87388">
        <w:t xml:space="preserve">use his/her best efforts to </w:t>
      </w:r>
      <w:r w:rsidR="00910773" w:rsidRPr="00B87388">
        <w:t>ensure that the Committee receives information and papers in a timely manner to enable full and proper consideration to be given to issues.</w:t>
      </w:r>
    </w:p>
    <w:p w14:paraId="04404A3A" w14:textId="77777777" w:rsidR="00EE2381" w:rsidRPr="00B87388" w:rsidRDefault="00EE2381" w:rsidP="00B87388">
      <w:pPr>
        <w:ind w:left="720" w:hanging="720"/>
        <w:jc w:val="both"/>
      </w:pPr>
      <w:r w:rsidRPr="00B87388">
        <w:rPr>
          <w:b/>
        </w:rPr>
        <w:t>2.2</w:t>
      </w:r>
      <w:r w:rsidRPr="00B87388">
        <w:t xml:space="preserve">  </w:t>
      </w:r>
      <w:r w:rsidR="00B87388">
        <w:tab/>
      </w:r>
      <w:r w:rsidRPr="00B87388">
        <w:t>Meetings of the Committee shall be convened by the Company Secretary at the request of any of the Committee members at the request of the external audit lead partner if they consider it necessary and an agenda of items to be discussed together with supporting papers, where required, shall be sent out to Committee members in advance of a meeting.</w:t>
      </w:r>
    </w:p>
    <w:p w14:paraId="316C468C" w14:textId="77777777" w:rsidR="00EE2381" w:rsidRPr="00B87388" w:rsidRDefault="00EE2381" w:rsidP="00B87388">
      <w:pPr>
        <w:ind w:left="720" w:hanging="720"/>
        <w:jc w:val="both"/>
      </w:pPr>
      <w:r w:rsidRPr="00B87388">
        <w:rPr>
          <w:b/>
        </w:rPr>
        <w:t>2.3</w:t>
      </w:r>
      <w:r w:rsidRPr="00B87388">
        <w:t xml:space="preserve"> </w:t>
      </w:r>
      <w:r w:rsidR="00B87388">
        <w:tab/>
      </w:r>
      <w:r w:rsidRPr="00B87388">
        <w:t>The</w:t>
      </w:r>
      <w:r w:rsidR="00841D56" w:rsidRPr="00B87388">
        <w:t xml:space="preserve"> Company Secretary shall minute </w:t>
      </w:r>
      <w:r w:rsidRPr="00B87388">
        <w:t>the proceedings and decisions of all meetings of the Committee</w:t>
      </w:r>
      <w:r w:rsidR="00B87388" w:rsidRPr="00B87388">
        <w:t>.</w:t>
      </w:r>
      <w:r w:rsidRPr="00B87388">
        <w:t xml:space="preserve"> </w:t>
      </w:r>
    </w:p>
    <w:p w14:paraId="21DB3A89" w14:textId="77777777" w:rsidR="00B87388" w:rsidRDefault="00B87388" w:rsidP="006A0FA6">
      <w:pPr>
        <w:jc w:val="both"/>
        <w:rPr>
          <w:b/>
          <w:bCs/>
        </w:rPr>
      </w:pPr>
    </w:p>
    <w:p w14:paraId="72614CCB" w14:textId="77777777" w:rsidR="00AA3DCA" w:rsidRPr="00AA3DCA" w:rsidRDefault="00AD127C" w:rsidP="006A0FA6">
      <w:pPr>
        <w:jc w:val="both"/>
        <w:rPr>
          <w:b/>
          <w:bCs/>
        </w:rPr>
      </w:pPr>
      <w:r>
        <w:rPr>
          <w:b/>
          <w:bCs/>
        </w:rPr>
        <w:t>3</w:t>
      </w:r>
      <w:r w:rsidR="00AA3DCA" w:rsidRPr="00AA3DCA">
        <w:rPr>
          <w:b/>
          <w:bCs/>
        </w:rPr>
        <w:t>. Quorum</w:t>
      </w:r>
    </w:p>
    <w:p w14:paraId="19CBFC56" w14:textId="77777777" w:rsidR="00AD127C" w:rsidRDefault="00630EAE" w:rsidP="006A0FA6">
      <w:pPr>
        <w:jc w:val="both"/>
      </w:pPr>
      <w:r>
        <w:t>T</w:t>
      </w:r>
      <w:r w:rsidR="006E4FF1">
        <w:t>he</w:t>
      </w:r>
      <w:r w:rsidR="00AA3DCA" w:rsidRPr="00AA3DCA">
        <w:t xml:space="preserve"> quorum necessary for the transacti</w:t>
      </w:r>
      <w:r w:rsidR="006E4FF1">
        <w:t>on of business shall be two members.</w:t>
      </w:r>
    </w:p>
    <w:p w14:paraId="419C3AFF" w14:textId="77777777" w:rsidR="00B87388" w:rsidRDefault="00B87388" w:rsidP="006A0FA6">
      <w:pPr>
        <w:jc w:val="both"/>
        <w:rPr>
          <w:b/>
          <w:bCs/>
        </w:rPr>
      </w:pPr>
    </w:p>
    <w:p w14:paraId="2190149E" w14:textId="77777777" w:rsidR="00AA3DCA" w:rsidRPr="00AD127C" w:rsidRDefault="00AD127C" w:rsidP="006A0FA6">
      <w:pPr>
        <w:jc w:val="both"/>
      </w:pPr>
      <w:r>
        <w:rPr>
          <w:b/>
          <w:bCs/>
        </w:rPr>
        <w:t>4</w:t>
      </w:r>
      <w:r w:rsidR="00AA3DCA" w:rsidRPr="00AA3DCA">
        <w:rPr>
          <w:b/>
          <w:bCs/>
        </w:rPr>
        <w:t>. Frequency of Meetings</w:t>
      </w:r>
    </w:p>
    <w:p w14:paraId="2F73ABEB" w14:textId="6D5CB5F3" w:rsidR="00AA3DCA" w:rsidRPr="00AA3DCA" w:rsidRDefault="00AA3DCA" w:rsidP="006A0FA6">
      <w:pPr>
        <w:jc w:val="both"/>
      </w:pPr>
      <w:r w:rsidRPr="00AA3DCA">
        <w:t xml:space="preserve">The Committee shall </w:t>
      </w:r>
      <w:r w:rsidR="00910773">
        <w:t xml:space="preserve">meet at least </w:t>
      </w:r>
      <w:r w:rsidR="002D25E1">
        <w:t>twice</w:t>
      </w:r>
      <w:r w:rsidR="00630EAE" w:rsidRPr="00B87388">
        <w:t xml:space="preserve"> a year.</w:t>
      </w:r>
      <w:r w:rsidR="00630EAE">
        <w:t xml:space="preserve"> </w:t>
      </w:r>
    </w:p>
    <w:p w14:paraId="03972AE5" w14:textId="77777777" w:rsidR="00B87388" w:rsidRDefault="00B87388" w:rsidP="006A0FA6">
      <w:pPr>
        <w:jc w:val="both"/>
        <w:rPr>
          <w:b/>
          <w:bCs/>
        </w:rPr>
      </w:pPr>
    </w:p>
    <w:p w14:paraId="59554278" w14:textId="77777777" w:rsidR="00B87388" w:rsidRDefault="00B87388" w:rsidP="006A0FA6">
      <w:pPr>
        <w:jc w:val="both"/>
        <w:rPr>
          <w:b/>
          <w:bCs/>
        </w:rPr>
      </w:pPr>
    </w:p>
    <w:p w14:paraId="36E3E709" w14:textId="77777777" w:rsidR="00AA3DCA" w:rsidRPr="00AA3DCA" w:rsidRDefault="00630EAE" w:rsidP="006A0FA6">
      <w:pPr>
        <w:jc w:val="both"/>
        <w:rPr>
          <w:b/>
          <w:bCs/>
        </w:rPr>
      </w:pPr>
      <w:r>
        <w:rPr>
          <w:b/>
          <w:bCs/>
        </w:rPr>
        <w:t>5</w:t>
      </w:r>
      <w:r w:rsidR="00AA3DCA" w:rsidRPr="00AA3DCA">
        <w:rPr>
          <w:b/>
          <w:bCs/>
        </w:rPr>
        <w:t>. Annual General Meetings</w:t>
      </w:r>
    </w:p>
    <w:p w14:paraId="60231E42" w14:textId="77777777" w:rsidR="00AA3DCA" w:rsidRPr="00AA3DCA" w:rsidRDefault="00AA3DCA" w:rsidP="006A0FA6">
      <w:pPr>
        <w:jc w:val="both"/>
      </w:pPr>
      <w:r w:rsidRPr="00AA3DCA">
        <w:t xml:space="preserve">The Chairman of the Committee shall attend the Annual </w:t>
      </w:r>
      <w:r w:rsidRPr="00B87388">
        <w:t xml:space="preserve">General Meeting </w:t>
      </w:r>
      <w:r w:rsidR="00EE2381" w:rsidRPr="00B87388">
        <w:t xml:space="preserve">and be </w:t>
      </w:r>
      <w:r w:rsidRPr="00B87388">
        <w:t>prepared</w:t>
      </w:r>
      <w:r w:rsidRPr="00AA3DCA">
        <w:t xml:space="preserve"> to respond to any shareholder questions on the Committee's activities.</w:t>
      </w:r>
    </w:p>
    <w:p w14:paraId="3E4CA996" w14:textId="77777777" w:rsidR="003D32E7" w:rsidRDefault="003D32E7" w:rsidP="006A0FA6">
      <w:pPr>
        <w:jc w:val="both"/>
        <w:rPr>
          <w:b/>
          <w:bCs/>
        </w:rPr>
      </w:pPr>
    </w:p>
    <w:p w14:paraId="1E12B0A4" w14:textId="77777777" w:rsidR="00AA3DCA" w:rsidRPr="00AA3DCA" w:rsidRDefault="00630EAE" w:rsidP="006A0FA6">
      <w:pPr>
        <w:jc w:val="both"/>
        <w:rPr>
          <w:b/>
          <w:bCs/>
        </w:rPr>
      </w:pPr>
      <w:r>
        <w:rPr>
          <w:b/>
          <w:bCs/>
        </w:rPr>
        <w:t>6. Responsibilities</w:t>
      </w:r>
    </w:p>
    <w:p w14:paraId="4E0F528D" w14:textId="77777777" w:rsidR="00B9495F" w:rsidRDefault="00E6706A" w:rsidP="006A0FA6">
      <w:pPr>
        <w:jc w:val="both"/>
      </w:pPr>
      <w:r>
        <w:t>The duties of the Committee are as follows</w:t>
      </w:r>
      <w:r w:rsidR="00630EAE">
        <w:t>:</w:t>
      </w:r>
    </w:p>
    <w:p w14:paraId="3CDED64C" w14:textId="77777777" w:rsidR="00630EAE" w:rsidRPr="00630EAE" w:rsidRDefault="00630EAE" w:rsidP="006A0FA6">
      <w:pPr>
        <w:jc w:val="both"/>
        <w:rPr>
          <w:b/>
        </w:rPr>
      </w:pPr>
      <w:r w:rsidRPr="00630EAE">
        <w:rPr>
          <w:b/>
        </w:rPr>
        <w:t>6.1</w:t>
      </w:r>
      <w:r w:rsidR="00E6706A">
        <w:rPr>
          <w:b/>
        </w:rPr>
        <w:t>.</w:t>
      </w:r>
      <w:r w:rsidRPr="00630EAE">
        <w:rPr>
          <w:b/>
        </w:rPr>
        <w:t xml:space="preserve"> Financial Reporting</w:t>
      </w:r>
    </w:p>
    <w:p w14:paraId="4BCFEABD" w14:textId="77777777" w:rsidR="00841D56" w:rsidRDefault="00841D56" w:rsidP="00841D56">
      <w:pPr>
        <w:ind w:left="720" w:hanging="720"/>
        <w:jc w:val="both"/>
      </w:pPr>
      <w:r w:rsidRPr="00B87388">
        <w:rPr>
          <w:b/>
        </w:rPr>
        <w:t>6.1.1</w:t>
      </w:r>
      <w:r w:rsidRPr="00B87388">
        <w:tab/>
      </w:r>
      <w:r w:rsidR="00BF5C38" w:rsidRPr="00B87388">
        <w:t>T</w:t>
      </w:r>
      <w:r w:rsidR="00E6706A" w:rsidRPr="00B87388">
        <w:t xml:space="preserve">o </w:t>
      </w:r>
      <w:r w:rsidR="00630EAE" w:rsidRPr="00B87388">
        <w:t>monitor the integrity of th</w:t>
      </w:r>
      <w:r w:rsidR="00E1368F" w:rsidRPr="00B87388">
        <w:t>e fin</w:t>
      </w:r>
      <w:r w:rsidR="00CD748B" w:rsidRPr="00B87388">
        <w:t xml:space="preserve">ancial statements of the Company, including its annual and half-yearly reports, interim management statements, preliminary announcements and any other formal statements relating to its financial performance </w:t>
      </w:r>
      <w:r w:rsidR="00E1368F" w:rsidRPr="00B87388">
        <w:t>and any formal announcements relating to the Company’s financial performance</w:t>
      </w:r>
      <w:r w:rsidRPr="00B87388">
        <w:t>.</w:t>
      </w:r>
    </w:p>
    <w:p w14:paraId="026D394B" w14:textId="77777777" w:rsidR="00841D56" w:rsidRPr="00841D56" w:rsidRDefault="00841D56" w:rsidP="00841D56">
      <w:pPr>
        <w:ind w:left="720" w:hanging="720"/>
        <w:jc w:val="both"/>
        <w:rPr>
          <w:u w:val="single"/>
        </w:rPr>
      </w:pPr>
      <w:r w:rsidRPr="00B87388">
        <w:rPr>
          <w:b/>
        </w:rPr>
        <w:t>6.1.2</w:t>
      </w:r>
      <w:r>
        <w:tab/>
      </w:r>
      <w:r w:rsidRPr="00B87388">
        <w:t>To review and report to the Board on</w:t>
      </w:r>
      <w:r w:rsidR="00630EAE" w:rsidRPr="00B87388">
        <w:t xml:space="preserve"> significant financial reporting </w:t>
      </w:r>
      <w:r w:rsidRPr="00B87388">
        <w:t>issues which those statements contain having regard to any matters communicated to it by the Company’s Auditors</w:t>
      </w:r>
      <w:r w:rsidR="00B87388">
        <w:t>.</w:t>
      </w:r>
    </w:p>
    <w:p w14:paraId="333BA38D" w14:textId="77777777" w:rsidR="001A03AF" w:rsidRPr="00841D56" w:rsidRDefault="00841D56" w:rsidP="006A0FA6">
      <w:pPr>
        <w:jc w:val="both"/>
      </w:pPr>
      <w:r w:rsidRPr="00B87388">
        <w:rPr>
          <w:b/>
        </w:rPr>
        <w:t>6.1.3</w:t>
      </w:r>
      <w:r>
        <w:tab/>
      </w:r>
      <w:r w:rsidRPr="00B87388">
        <w:t xml:space="preserve">To review and challenge </w:t>
      </w:r>
      <w:r w:rsidR="00DF7D74" w:rsidRPr="00B87388">
        <w:t>where necessary</w:t>
      </w:r>
      <w:r w:rsidR="001A03AF" w:rsidRPr="00B87388">
        <w:t>:</w:t>
      </w:r>
    </w:p>
    <w:p w14:paraId="11FE1FA3" w14:textId="77777777" w:rsidR="005C3689" w:rsidRPr="00B87388" w:rsidRDefault="00C2081D" w:rsidP="003D32E7">
      <w:pPr>
        <w:pStyle w:val="NoSpacing"/>
        <w:ind w:left="1440" w:hanging="720"/>
      </w:pPr>
      <w:r w:rsidRPr="00841D56">
        <w:t>(i</w:t>
      </w:r>
      <w:r w:rsidR="00630EAE" w:rsidRPr="00841D56">
        <w:t>)</w:t>
      </w:r>
      <w:r w:rsidR="005C3689" w:rsidRPr="00841D56">
        <w:t xml:space="preserve"> </w:t>
      </w:r>
      <w:r w:rsidR="003D32E7">
        <w:tab/>
      </w:r>
      <w:r w:rsidR="00841D56" w:rsidRPr="00841D56">
        <w:t>the application of significant</w:t>
      </w:r>
      <w:r w:rsidR="00841D56">
        <w:rPr>
          <w:b/>
        </w:rPr>
        <w:t xml:space="preserve"> </w:t>
      </w:r>
      <w:r w:rsidR="005C3689">
        <w:t>accounting policies and practice</w:t>
      </w:r>
      <w:r w:rsidR="005C3689" w:rsidRPr="00B87388">
        <w:t>s</w:t>
      </w:r>
      <w:r w:rsidR="00841D56" w:rsidRPr="00B87388">
        <w:t xml:space="preserve"> and any changes to them</w:t>
      </w:r>
      <w:r w:rsidR="005C3689" w:rsidRPr="00B87388">
        <w:t>;</w:t>
      </w:r>
    </w:p>
    <w:p w14:paraId="5D10584D" w14:textId="77777777" w:rsidR="00EC4256" w:rsidRPr="00C2081D" w:rsidRDefault="005C3689" w:rsidP="00841D56">
      <w:pPr>
        <w:pStyle w:val="NoSpacing"/>
        <w:ind w:firstLine="720"/>
      </w:pPr>
      <w:r w:rsidRPr="00B87388">
        <w:t xml:space="preserve">(ii) </w:t>
      </w:r>
      <w:r w:rsidR="003D32E7">
        <w:tab/>
      </w:r>
      <w:r w:rsidR="008776A2" w:rsidRPr="00B87388">
        <w:t>compliance with applicable accounting standards;</w:t>
      </w:r>
    </w:p>
    <w:p w14:paraId="571862A1" w14:textId="77777777" w:rsidR="00864304" w:rsidRPr="00B87388" w:rsidRDefault="00EC4256" w:rsidP="003D32E7">
      <w:pPr>
        <w:pStyle w:val="NoSpacing"/>
        <w:ind w:left="1440" w:hanging="720"/>
      </w:pPr>
      <w:r w:rsidRPr="00B87388">
        <w:t>(i</w:t>
      </w:r>
      <w:r w:rsidR="005C3689" w:rsidRPr="00B87388">
        <w:t>i</w:t>
      </w:r>
      <w:r w:rsidRPr="00B87388">
        <w:t>i)</w:t>
      </w:r>
      <w:r w:rsidR="003D32E7">
        <w:tab/>
      </w:r>
      <w:r w:rsidR="008776A2" w:rsidRPr="00B87388">
        <w:t xml:space="preserve">the </w:t>
      </w:r>
      <w:r w:rsidR="00DF7D74" w:rsidRPr="00B87388">
        <w:t xml:space="preserve">methods used to account for </w:t>
      </w:r>
      <w:r w:rsidR="008776A2" w:rsidRPr="00B87388">
        <w:t xml:space="preserve">significant or unusual transactions in the year </w:t>
      </w:r>
      <w:r w:rsidR="00DF7D74" w:rsidRPr="00B87388">
        <w:t xml:space="preserve">where </w:t>
      </w:r>
      <w:r w:rsidR="00960555" w:rsidRPr="00B87388">
        <w:t xml:space="preserve">different </w:t>
      </w:r>
      <w:r w:rsidR="00DF7D74" w:rsidRPr="00B87388">
        <w:t xml:space="preserve">approaches </w:t>
      </w:r>
      <w:r w:rsidR="00841D56" w:rsidRPr="00B87388">
        <w:t xml:space="preserve">may be considered </w:t>
      </w:r>
      <w:r w:rsidR="008776A2" w:rsidRPr="00B87388">
        <w:t xml:space="preserve">and how </w:t>
      </w:r>
      <w:r w:rsidR="00DF7D74" w:rsidRPr="00B87388">
        <w:t xml:space="preserve">such transactions </w:t>
      </w:r>
      <w:r w:rsidR="008776A2" w:rsidRPr="00B87388">
        <w:t>are disclosed;</w:t>
      </w:r>
    </w:p>
    <w:p w14:paraId="5D8CA077" w14:textId="77777777" w:rsidR="008776A2" w:rsidRPr="00B87388" w:rsidRDefault="005C3689" w:rsidP="00AD26B9">
      <w:pPr>
        <w:pStyle w:val="NoSpacing"/>
        <w:ind w:firstLine="720"/>
      </w:pPr>
      <w:r w:rsidRPr="00B87388">
        <w:t>(iv</w:t>
      </w:r>
      <w:r w:rsidR="008776A2" w:rsidRPr="00B87388">
        <w:t>)</w:t>
      </w:r>
      <w:r w:rsidR="00C2081D" w:rsidRPr="00B87388">
        <w:t xml:space="preserve"> </w:t>
      </w:r>
      <w:r w:rsidR="003D32E7">
        <w:tab/>
      </w:r>
      <w:r w:rsidR="00AD26B9" w:rsidRPr="00B87388">
        <w:t xml:space="preserve">whether the Company has adopted </w:t>
      </w:r>
      <w:r w:rsidR="00DF7D74" w:rsidRPr="00B87388">
        <w:t xml:space="preserve">appropriate accounting policies and </w:t>
      </w:r>
      <w:r w:rsidR="00AD26B9" w:rsidRPr="00B87388">
        <w:t xml:space="preserve">made        </w:t>
      </w:r>
    </w:p>
    <w:p w14:paraId="76F4D73C" w14:textId="77777777" w:rsidR="00AD26B9" w:rsidRPr="00B87388" w:rsidRDefault="00AD26B9" w:rsidP="003D32E7">
      <w:pPr>
        <w:pStyle w:val="NoSpacing"/>
        <w:ind w:left="1440"/>
      </w:pPr>
      <w:r w:rsidRPr="00B87388">
        <w:t>appropriate or critical accounting estimates taking into account the Company’s Auditors’ views on the financial statements;</w:t>
      </w:r>
    </w:p>
    <w:p w14:paraId="29F2091E" w14:textId="77777777" w:rsidR="003D32E7" w:rsidRDefault="008776A2" w:rsidP="003D32E7">
      <w:pPr>
        <w:pStyle w:val="NoSpacing"/>
        <w:ind w:left="1440" w:hanging="720"/>
      </w:pPr>
      <w:r w:rsidRPr="00B87388">
        <w:t>(</w:t>
      </w:r>
      <w:r w:rsidR="00864304" w:rsidRPr="00B87388">
        <w:t>v)</w:t>
      </w:r>
      <w:r w:rsidR="00C2081D" w:rsidRPr="00B87388">
        <w:t xml:space="preserve"> </w:t>
      </w:r>
      <w:r w:rsidR="003D32E7">
        <w:tab/>
      </w:r>
      <w:r w:rsidR="00864304" w:rsidRPr="00B87388">
        <w:t>significant adjustments resulting from the audit;</w:t>
      </w:r>
    </w:p>
    <w:p w14:paraId="4554822A" w14:textId="77777777" w:rsidR="003D32E7" w:rsidRDefault="00630EAE" w:rsidP="003D32E7">
      <w:pPr>
        <w:pStyle w:val="NoSpacing"/>
        <w:ind w:left="1440" w:hanging="720"/>
      </w:pPr>
      <w:r w:rsidRPr="00B87388">
        <w:t>(v</w:t>
      </w:r>
      <w:r w:rsidR="005C3689" w:rsidRPr="00B87388">
        <w:t>i</w:t>
      </w:r>
      <w:r w:rsidRPr="00B87388">
        <w:t>)</w:t>
      </w:r>
      <w:r w:rsidR="00960555" w:rsidRPr="00B87388">
        <w:t xml:space="preserve"> </w:t>
      </w:r>
      <w:r w:rsidR="003D32E7">
        <w:tab/>
      </w:r>
      <w:r w:rsidR="00960555" w:rsidRPr="00B87388">
        <w:t>the clarity of disclosures in the financial statements and the context in which statements are made;</w:t>
      </w:r>
    </w:p>
    <w:p w14:paraId="56125CEC" w14:textId="77777777" w:rsidR="00AD26B9" w:rsidRPr="003D32E7" w:rsidRDefault="001A03AF" w:rsidP="003D32E7">
      <w:pPr>
        <w:pStyle w:val="NoSpacing"/>
        <w:ind w:left="1440" w:hanging="720"/>
      </w:pPr>
      <w:r w:rsidRPr="00AD26B9">
        <w:t>(v</w:t>
      </w:r>
      <w:r w:rsidR="008776A2" w:rsidRPr="00AD26B9">
        <w:t>i</w:t>
      </w:r>
      <w:r w:rsidR="005C3689" w:rsidRPr="00AD26B9">
        <w:t>i</w:t>
      </w:r>
      <w:r w:rsidR="00630EAE" w:rsidRPr="00AD26B9">
        <w:t>)</w:t>
      </w:r>
      <w:r w:rsidR="00C2081D" w:rsidRPr="00AD26B9">
        <w:t xml:space="preserve"> </w:t>
      </w:r>
      <w:r w:rsidR="003D32E7">
        <w:tab/>
      </w:r>
      <w:r w:rsidR="00000349" w:rsidRPr="00AD26B9">
        <w:t xml:space="preserve">all </w:t>
      </w:r>
      <w:r w:rsidR="00630EAE" w:rsidRPr="00AD26B9">
        <w:t>material</w:t>
      </w:r>
      <w:r w:rsidR="00630EAE" w:rsidRPr="00C2081D">
        <w:t xml:space="preserve"> information presented with th</w:t>
      </w:r>
      <w:r w:rsidR="00000349" w:rsidRPr="00C2081D">
        <w:t xml:space="preserve">e financial statements, including </w:t>
      </w:r>
      <w:r w:rsidR="00630EAE" w:rsidRPr="00C2081D">
        <w:t xml:space="preserve">the </w:t>
      </w:r>
      <w:r w:rsidR="00000349" w:rsidRPr="00C2081D">
        <w:t xml:space="preserve">strategic </w:t>
      </w:r>
      <w:r w:rsidR="00AD26B9" w:rsidRPr="00C2081D">
        <w:t>report and c</w:t>
      </w:r>
      <w:r w:rsidR="00AD26B9">
        <w:t>orporate governance report</w:t>
      </w:r>
      <w:r w:rsidR="00AD26B9" w:rsidRPr="00C2081D">
        <w:t>, insofar as it relates to the audit and risk management;</w:t>
      </w:r>
    </w:p>
    <w:p w14:paraId="1983B782" w14:textId="77777777" w:rsidR="00AD26B9" w:rsidRPr="00C2081D" w:rsidRDefault="001A03AF" w:rsidP="003D32E7">
      <w:pPr>
        <w:pStyle w:val="NoSpacing"/>
        <w:ind w:left="1440" w:hanging="720"/>
      </w:pPr>
      <w:r w:rsidRPr="00AD26B9">
        <w:t>(v</w:t>
      </w:r>
      <w:r w:rsidR="00C1698E" w:rsidRPr="00AD26B9">
        <w:t>i</w:t>
      </w:r>
      <w:r w:rsidR="005C3689" w:rsidRPr="00AD26B9">
        <w:t>i</w:t>
      </w:r>
      <w:r w:rsidR="00C1698E" w:rsidRPr="00AD26B9">
        <w:t>i</w:t>
      </w:r>
      <w:r w:rsidR="00435B10" w:rsidRPr="00AD26B9">
        <w:t>)</w:t>
      </w:r>
      <w:r w:rsidR="003D32E7">
        <w:tab/>
      </w:r>
      <w:r w:rsidR="00864304" w:rsidRPr="00AD26B9">
        <w:t xml:space="preserve">the going </w:t>
      </w:r>
      <w:r w:rsidR="00864304" w:rsidRPr="00C2081D">
        <w:t>concern assumption</w:t>
      </w:r>
      <w:r w:rsidR="007931D1">
        <w:t>s</w:t>
      </w:r>
      <w:r w:rsidR="008F39D0">
        <w:t xml:space="preserve"> and the viability statement as to the Company’s ability to </w:t>
      </w:r>
      <w:r w:rsidR="00AD26B9">
        <w:t>continue in operation and meet its liabilities taking into account of its current position and principal risks</w:t>
      </w:r>
      <w:r w:rsidR="00AD26B9" w:rsidRPr="00C2081D">
        <w:t>; and</w:t>
      </w:r>
    </w:p>
    <w:p w14:paraId="6D23ADAC" w14:textId="77777777" w:rsidR="001A03AF" w:rsidRDefault="005C3689" w:rsidP="00AD26B9">
      <w:pPr>
        <w:pStyle w:val="NoSpacing"/>
        <w:ind w:firstLine="720"/>
      </w:pPr>
      <w:r w:rsidRPr="00AD26B9">
        <w:t>(ix</w:t>
      </w:r>
      <w:r w:rsidR="001A03AF" w:rsidRPr="00AD26B9">
        <w:t>)</w:t>
      </w:r>
      <w:r w:rsidR="00C2081D" w:rsidRPr="00AD26B9">
        <w:t xml:space="preserve"> </w:t>
      </w:r>
      <w:r w:rsidR="003D32E7">
        <w:tab/>
      </w:r>
      <w:r w:rsidR="001A03AF" w:rsidRPr="00B87388">
        <w:t xml:space="preserve">compliance with </w:t>
      </w:r>
      <w:r w:rsidR="00DF7D74" w:rsidRPr="00B87388">
        <w:t xml:space="preserve">FCA, </w:t>
      </w:r>
      <w:r w:rsidR="001A03AF" w:rsidRPr="00B87388">
        <w:t>stock exchange and legal requirements.</w:t>
      </w:r>
    </w:p>
    <w:p w14:paraId="0CCA8936" w14:textId="77777777" w:rsidR="002B7548" w:rsidRDefault="002B7548" w:rsidP="00C2081D">
      <w:pPr>
        <w:pStyle w:val="NoSpacing"/>
      </w:pPr>
    </w:p>
    <w:p w14:paraId="50FE9B7B" w14:textId="77777777" w:rsidR="002B7548" w:rsidRPr="00B87388" w:rsidRDefault="00AD26B9" w:rsidP="00AD26B9">
      <w:pPr>
        <w:pStyle w:val="NoSpacing"/>
        <w:ind w:left="720" w:hanging="720"/>
      </w:pPr>
      <w:r w:rsidRPr="00B87388">
        <w:rPr>
          <w:b/>
        </w:rPr>
        <w:t>6.1.4</w:t>
      </w:r>
      <w:r w:rsidRPr="00B87388">
        <w:tab/>
      </w:r>
      <w:r w:rsidR="002B7548" w:rsidRPr="00B87388">
        <w:t>Where the Committee is not satisfied with any aspect of the proposed financial reporting by the Company, it shall report its views to the Board.</w:t>
      </w:r>
    </w:p>
    <w:p w14:paraId="529FA6BB" w14:textId="77777777" w:rsidR="00435B10" w:rsidRPr="00435B10" w:rsidRDefault="00435B10" w:rsidP="007879B8">
      <w:pPr>
        <w:spacing w:after="0"/>
      </w:pPr>
    </w:p>
    <w:p w14:paraId="51CC4719" w14:textId="77777777" w:rsidR="00E6706A" w:rsidRDefault="00184131" w:rsidP="006A0FA6">
      <w:pPr>
        <w:jc w:val="both"/>
        <w:rPr>
          <w:b/>
        </w:rPr>
      </w:pPr>
      <w:r>
        <w:rPr>
          <w:b/>
        </w:rPr>
        <w:t xml:space="preserve">6.2 </w:t>
      </w:r>
      <w:r w:rsidR="0099233D" w:rsidRPr="0099233D">
        <w:rPr>
          <w:b/>
        </w:rPr>
        <w:t xml:space="preserve"> </w:t>
      </w:r>
      <w:r w:rsidR="0099233D">
        <w:rPr>
          <w:b/>
        </w:rPr>
        <w:t xml:space="preserve">Narrative </w:t>
      </w:r>
      <w:r w:rsidR="00BA7937">
        <w:rPr>
          <w:b/>
        </w:rPr>
        <w:t xml:space="preserve">reporting </w:t>
      </w:r>
    </w:p>
    <w:p w14:paraId="24D06AE4" w14:textId="77777777" w:rsidR="0099233D" w:rsidRPr="0099233D" w:rsidRDefault="00BF5C38" w:rsidP="006A0FA6">
      <w:pPr>
        <w:jc w:val="both"/>
        <w:rPr>
          <w:b/>
        </w:rPr>
      </w:pPr>
      <w:r>
        <w:t>T</w:t>
      </w:r>
      <w:r w:rsidR="00E6706A">
        <w:t xml:space="preserve">o </w:t>
      </w:r>
      <w:r w:rsidR="0099233D" w:rsidRPr="0099233D">
        <w:t>review the content of</w:t>
      </w:r>
      <w:r w:rsidR="009F3F28">
        <w:t xml:space="preserve"> the annual </w:t>
      </w:r>
      <w:r w:rsidR="009F3F28" w:rsidRPr="00B87388">
        <w:t xml:space="preserve">report </w:t>
      </w:r>
      <w:r w:rsidR="00826710" w:rsidRPr="00B87388">
        <w:t xml:space="preserve">and </w:t>
      </w:r>
      <w:r w:rsidR="00AD26B9" w:rsidRPr="00B87388">
        <w:t xml:space="preserve">the financial statements and </w:t>
      </w:r>
      <w:r w:rsidR="00826710" w:rsidRPr="00B87388">
        <w:t>advise the B</w:t>
      </w:r>
      <w:r w:rsidR="0099233D" w:rsidRPr="00B87388">
        <w:t xml:space="preserve">oard on whether, taken as a whole, it is fair, balanced and understandable and provides the information necessary </w:t>
      </w:r>
      <w:r w:rsidR="002B7548" w:rsidRPr="00B87388">
        <w:t>for shareholders to assess the C</w:t>
      </w:r>
      <w:r w:rsidR="0099233D" w:rsidRPr="00B87388">
        <w:t>ompany’s performance, business model and strategy.</w:t>
      </w:r>
    </w:p>
    <w:p w14:paraId="6AA17A60" w14:textId="77777777" w:rsidR="00B87388" w:rsidRDefault="00B87388" w:rsidP="006A0FA6">
      <w:pPr>
        <w:jc w:val="both"/>
        <w:rPr>
          <w:b/>
        </w:rPr>
      </w:pPr>
    </w:p>
    <w:p w14:paraId="4FE0B500" w14:textId="77777777" w:rsidR="00B87388" w:rsidRDefault="00B87388" w:rsidP="006A0FA6">
      <w:pPr>
        <w:jc w:val="both"/>
        <w:rPr>
          <w:b/>
        </w:rPr>
      </w:pPr>
    </w:p>
    <w:p w14:paraId="7A8CB210" w14:textId="77777777" w:rsidR="00B87388" w:rsidRDefault="00B87388" w:rsidP="006A0FA6">
      <w:pPr>
        <w:jc w:val="both"/>
        <w:rPr>
          <w:b/>
        </w:rPr>
      </w:pPr>
    </w:p>
    <w:p w14:paraId="029813B1" w14:textId="77777777" w:rsidR="00630EAE" w:rsidRPr="00630EAE" w:rsidRDefault="00630EAE" w:rsidP="006A0FA6">
      <w:pPr>
        <w:jc w:val="both"/>
        <w:rPr>
          <w:b/>
        </w:rPr>
      </w:pPr>
      <w:r>
        <w:rPr>
          <w:b/>
        </w:rPr>
        <w:t>6</w:t>
      </w:r>
      <w:r w:rsidR="0099233D">
        <w:rPr>
          <w:b/>
        </w:rPr>
        <w:t>.3</w:t>
      </w:r>
      <w:r w:rsidR="00ED119D">
        <w:rPr>
          <w:b/>
        </w:rPr>
        <w:t>.</w:t>
      </w:r>
      <w:r w:rsidRPr="00630EAE">
        <w:rPr>
          <w:b/>
        </w:rPr>
        <w:t xml:space="preserve"> Internal Control and Risk Management Systems</w:t>
      </w:r>
    </w:p>
    <w:p w14:paraId="1F3814CA" w14:textId="77777777" w:rsidR="00630EAE" w:rsidRPr="00184131" w:rsidRDefault="00323CAB" w:rsidP="00184131">
      <w:pPr>
        <w:spacing w:after="0" w:line="240" w:lineRule="auto"/>
        <w:jc w:val="both"/>
      </w:pPr>
      <w:r w:rsidRPr="00B87388">
        <w:rPr>
          <w:b/>
        </w:rPr>
        <w:t>6</w:t>
      </w:r>
      <w:r w:rsidR="0099233D" w:rsidRPr="00B87388">
        <w:rPr>
          <w:b/>
        </w:rPr>
        <w:t>.3</w:t>
      </w:r>
      <w:r w:rsidR="00630EAE" w:rsidRPr="00B87388">
        <w:rPr>
          <w:b/>
        </w:rPr>
        <w:t>.1</w:t>
      </w:r>
      <w:r w:rsidR="00E6706A" w:rsidRPr="00184131">
        <w:t>.</w:t>
      </w:r>
      <w:r w:rsidR="005F7F43" w:rsidRPr="00184131">
        <w:t xml:space="preserve"> </w:t>
      </w:r>
      <w:r w:rsidR="00B87388">
        <w:tab/>
      </w:r>
      <w:r w:rsidR="003C1942" w:rsidRPr="00184131">
        <w:t>To monitor</w:t>
      </w:r>
      <w:r w:rsidR="00534089" w:rsidRPr="00184131">
        <w:t xml:space="preserve"> </w:t>
      </w:r>
      <w:r w:rsidR="00630EAE" w:rsidRPr="00184131">
        <w:t xml:space="preserve">the Company’s </w:t>
      </w:r>
      <w:r w:rsidR="003C1942" w:rsidRPr="00184131">
        <w:t>risk management</w:t>
      </w:r>
      <w:r w:rsidR="004908EB" w:rsidRPr="00184131">
        <w:t>, internal financial controls</w:t>
      </w:r>
      <w:r w:rsidR="003C1942" w:rsidRPr="00184131">
        <w:t xml:space="preserve"> and internal control </w:t>
      </w:r>
    </w:p>
    <w:p w14:paraId="458258A9" w14:textId="77777777" w:rsidR="00AD26B9" w:rsidRPr="00184131" w:rsidRDefault="00AD26B9" w:rsidP="00B87388">
      <w:pPr>
        <w:spacing w:after="0" w:line="240" w:lineRule="auto"/>
        <w:ind w:left="720"/>
        <w:jc w:val="both"/>
      </w:pPr>
      <w:r w:rsidRPr="00184131">
        <w:t xml:space="preserve">systems and, at least </w:t>
      </w:r>
      <w:r w:rsidRPr="00B87388">
        <w:t xml:space="preserve">annually, </w:t>
      </w:r>
      <w:r w:rsidR="006368E7" w:rsidRPr="00B87388">
        <w:t xml:space="preserve">consider </w:t>
      </w:r>
      <w:r w:rsidRPr="00B87388">
        <w:t>their</w:t>
      </w:r>
      <w:r w:rsidRPr="00184131">
        <w:t xml:space="preserve"> effectiveness, reporting to the Board on their findings;</w:t>
      </w:r>
    </w:p>
    <w:p w14:paraId="34901C9E" w14:textId="77777777" w:rsidR="00630EAE" w:rsidRPr="00184131" w:rsidRDefault="00323CAB" w:rsidP="00184131">
      <w:pPr>
        <w:spacing w:after="0" w:line="240" w:lineRule="auto"/>
        <w:jc w:val="both"/>
      </w:pPr>
      <w:r w:rsidRPr="00B87388">
        <w:rPr>
          <w:b/>
        </w:rPr>
        <w:t>6</w:t>
      </w:r>
      <w:r w:rsidR="0099233D" w:rsidRPr="00B87388">
        <w:rPr>
          <w:b/>
        </w:rPr>
        <w:t>.3</w:t>
      </w:r>
      <w:r w:rsidR="00630EAE" w:rsidRPr="00B87388">
        <w:rPr>
          <w:b/>
        </w:rPr>
        <w:t>.</w:t>
      </w:r>
      <w:r w:rsidR="00F024C8" w:rsidRPr="00B87388">
        <w:rPr>
          <w:b/>
        </w:rPr>
        <w:t>2</w:t>
      </w:r>
      <w:r w:rsidR="00E6706A" w:rsidRPr="00184131">
        <w:t xml:space="preserve">. </w:t>
      </w:r>
      <w:r w:rsidR="00B87388">
        <w:tab/>
      </w:r>
      <w:r w:rsidR="00E6706A" w:rsidRPr="00184131">
        <w:t>To r</w:t>
      </w:r>
      <w:r w:rsidR="00630EAE" w:rsidRPr="00184131">
        <w:t xml:space="preserve">eview and approve the statements to be included in the annual report concerning internal </w:t>
      </w:r>
    </w:p>
    <w:p w14:paraId="17A6AF58" w14:textId="77777777" w:rsidR="00184131" w:rsidRPr="00B87388" w:rsidRDefault="00184131" w:rsidP="00184131">
      <w:pPr>
        <w:spacing w:after="0" w:line="240" w:lineRule="auto"/>
        <w:jc w:val="both"/>
      </w:pPr>
      <w:r w:rsidRPr="00184131">
        <w:t xml:space="preserve">           </w:t>
      </w:r>
      <w:r w:rsidR="00B87388">
        <w:tab/>
      </w:r>
      <w:r w:rsidRPr="00B87388">
        <w:t xml:space="preserve">controls, risk management and the viability statement. </w:t>
      </w:r>
    </w:p>
    <w:p w14:paraId="70A1838E" w14:textId="77777777" w:rsidR="00184131" w:rsidRDefault="00184131" w:rsidP="00184131">
      <w:pPr>
        <w:spacing w:after="0" w:line="240" w:lineRule="auto"/>
        <w:ind w:firstLine="720"/>
        <w:jc w:val="both"/>
      </w:pPr>
      <w:r>
        <w:t xml:space="preserve">           </w:t>
      </w:r>
    </w:p>
    <w:p w14:paraId="7F40CE73" w14:textId="77777777" w:rsidR="00AD26B9" w:rsidRPr="00184131" w:rsidRDefault="00184131" w:rsidP="006A0FA6">
      <w:pPr>
        <w:jc w:val="both"/>
        <w:rPr>
          <w:b/>
        </w:rPr>
      </w:pPr>
      <w:r w:rsidRPr="00184131">
        <w:rPr>
          <w:b/>
        </w:rPr>
        <w:t xml:space="preserve">6.4 </w:t>
      </w:r>
      <w:r>
        <w:rPr>
          <w:b/>
        </w:rPr>
        <w:t xml:space="preserve"> Compliance, Whistleblowing and Fraud</w:t>
      </w:r>
    </w:p>
    <w:p w14:paraId="743D1952" w14:textId="77777777" w:rsidR="00B87388" w:rsidRPr="00B87388" w:rsidRDefault="00323CAB" w:rsidP="00B87388">
      <w:pPr>
        <w:spacing w:after="0" w:line="240" w:lineRule="auto"/>
        <w:jc w:val="both"/>
      </w:pPr>
      <w:r w:rsidRPr="00B87388">
        <w:rPr>
          <w:b/>
        </w:rPr>
        <w:t>6</w:t>
      </w:r>
      <w:r w:rsidR="00184131" w:rsidRPr="00B87388">
        <w:rPr>
          <w:b/>
        </w:rPr>
        <w:t>.4.1</w:t>
      </w:r>
      <w:r w:rsidR="00E6706A" w:rsidRPr="00184131">
        <w:t xml:space="preserve">. </w:t>
      </w:r>
      <w:r w:rsidR="00B87388">
        <w:tab/>
      </w:r>
      <w:r w:rsidR="00E6706A" w:rsidRPr="00184131">
        <w:t>To r</w:t>
      </w:r>
      <w:r w:rsidR="00630EAE" w:rsidRPr="00184131">
        <w:t>eview the Company’s procedures for handling a</w:t>
      </w:r>
      <w:r w:rsidR="00BF5C38" w:rsidRPr="00184131">
        <w:t xml:space="preserve">llegations from </w:t>
      </w:r>
      <w:r w:rsidR="00B61060" w:rsidRPr="00184131">
        <w:t>whistle</w:t>
      </w:r>
      <w:r w:rsidR="00B87388">
        <w:t xml:space="preserve"> </w:t>
      </w:r>
      <w:r w:rsidR="00BF5C38" w:rsidRPr="00184131">
        <w:t xml:space="preserve">blowers, </w:t>
      </w:r>
    </w:p>
    <w:p w14:paraId="67014F41" w14:textId="77777777" w:rsidR="00184131" w:rsidRPr="00184131" w:rsidRDefault="006368E7" w:rsidP="00B87388">
      <w:pPr>
        <w:spacing w:after="0" w:line="240" w:lineRule="auto"/>
        <w:ind w:left="720"/>
        <w:jc w:val="both"/>
      </w:pPr>
      <w:r w:rsidRPr="00B87388">
        <w:t>including the provision of</w:t>
      </w:r>
      <w:r>
        <w:t xml:space="preserve"> </w:t>
      </w:r>
      <w:r w:rsidR="00184131" w:rsidRPr="00184131">
        <w:t>proportionate and independent investigation of such matters and appropriate follow-up action.</w:t>
      </w:r>
    </w:p>
    <w:p w14:paraId="384A632E" w14:textId="77777777" w:rsidR="00184131" w:rsidRPr="00184131" w:rsidRDefault="00184131" w:rsidP="00B87388">
      <w:pPr>
        <w:spacing w:after="0" w:line="240" w:lineRule="auto"/>
        <w:ind w:left="720" w:hanging="720"/>
        <w:jc w:val="both"/>
      </w:pPr>
      <w:r w:rsidRPr="00B87388">
        <w:rPr>
          <w:b/>
        </w:rPr>
        <w:t>6.</w:t>
      </w:r>
      <w:r w:rsidR="00F024C8" w:rsidRPr="00B87388">
        <w:rPr>
          <w:b/>
        </w:rPr>
        <w:t>4</w:t>
      </w:r>
      <w:r w:rsidR="00E6706A" w:rsidRPr="00B87388">
        <w:rPr>
          <w:b/>
        </w:rPr>
        <w:t>.</w:t>
      </w:r>
      <w:r w:rsidRPr="00B87388">
        <w:rPr>
          <w:b/>
        </w:rPr>
        <w:t>2</w:t>
      </w:r>
      <w:r w:rsidRPr="00184131">
        <w:t xml:space="preserve">  </w:t>
      </w:r>
      <w:r>
        <w:t xml:space="preserve"> </w:t>
      </w:r>
      <w:r w:rsidR="00B87388">
        <w:tab/>
      </w:r>
      <w:r w:rsidR="00BF5C38" w:rsidRPr="00184131">
        <w:t>To review the C</w:t>
      </w:r>
      <w:r w:rsidR="0099233D" w:rsidRPr="00184131">
        <w:t xml:space="preserve">ompany’s systems and controls for the prevention of bribery and receive reports </w:t>
      </w:r>
      <w:r w:rsidRPr="00184131">
        <w:t>on non-compliance.</w:t>
      </w:r>
    </w:p>
    <w:p w14:paraId="18CBAB23" w14:textId="77777777" w:rsidR="00F042A1" w:rsidRPr="007879B8" w:rsidRDefault="00184131" w:rsidP="006A0FA6">
      <w:pPr>
        <w:jc w:val="both"/>
      </w:pPr>
      <w:r w:rsidRPr="00B87388">
        <w:rPr>
          <w:b/>
        </w:rPr>
        <w:t>6.4.3</w:t>
      </w:r>
      <w:r w:rsidR="00F042A1" w:rsidRPr="00184131">
        <w:t xml:space="preserve"> </w:t>
      </w:r>
      <w:r>
        <w:t xml:space="preserve">  </w:t>
      </w:r>
      <w:r w:rsidR="00B87388">
        <w:tab/>
      </w:r>
      <w:r w:rsidR="00BF5C38" w:rsidRPr="00184131">
        <w:t xml:space="preserve">To </w:t>
      </w:r>
      <w:r w:rsidR="00F042A1" w:rsidRPr="00184131">
        <w:t>review the Company’s procedures for detecting fraud</w:t>
      </w:r>
      <w:r w:rsidR="00F042A1">
        <w:t>.</w:t>
      </w:r>
    </w:p>
    <w:p w14:paraId="587125DF" w14:textId="77777777" w:rsidR="00D92737" w:rsidRDefault="00323CAB" w:rsidP="006A0FA6">
      <w:pPr>
        <w:jc w:val="both"/>
      </w:pPr>
      <w:r>
        <w:rPr>
          <w:b/>
        </w:rPr>
        <w:t>6</w:t>
      </w:r>
      <w:r w:rsidRPr="00323CAB">
        <w:rPr>
          <w:b/>
        </w:rPr>
        <w:t>.</w:t>
      </w:r>
      <w:r w:rsidR="00184131">
        <w:rPr>
          <w:b/>
        </w:rPr>
        <w:t xml:space="preserve">5 </w:t>
      </w:r>
      <w:r w:rsidRPr="00323CAB">
        <w:rPr>
          <w:b/>
        </w:rPr>
        <w:t xml:space="preserve"> Internal Audit</w:t>
      </w:r>
      <w:r w:rsidR="00D92737" w:rsidRPr="00D92737">
        <w:t xml:space="preserve"> </w:t>
      </w:r>
    </w:p>
    <w:p w14:paraId="07C6B2C8" w14:textId="77777777" w:rsidR="00323CAB" w:rsidRPr="00AA1B11" w:rsidRDefault="00BF5C38" w:rsidP="006A0FA6">
      <w:pPr>
        <w:jc w:val="both"/>
        <w:rPr>
          <w:b/>
        </w:rPr>
      </w:pPr>
      <w:r>
        <w:t xml:space="preserve">To </w:t>
      </w:r>
      <w:r w:rsidR="00AA1B11">
        <w:t>r</w:t>
      </w:r>
      <w:r w:rsidR="006A4F42" w:rsidRPr="00AA1B11">
        <w:t>eview</w:t>
      </w:r>
      <w:r w:rsidR="00E6706A">
        <w:t>,</w:t>
      </w:r>
      <w:r w:rsidR="00323CAB" w:rsidRPr="00AA1B11">
        <w:t xml:space="preserve"> at least once a year</w:t>
      </w:r>
      <w:r w:rsidR="00E6706A">
        <w:t>,</w:t>
      </w:r>
      <w:r w:rsidR="00323CAB" w:rsidRPr="00AA1B11">
        <w:t xml:space="preserve"> whether it is satisfied </w:t>
      </w:r>
      <w:r w:rsidR="00F024C8" w:rsidRPr="00AA1B11">
        <w:t>w</w:t>
      </w:r>
      <w:r w:rsidR="00323CAB" w:rsidRPr="00AA1B11">
        <w:t>ith the Company’s internal audit arrangements and report to the Board accordingly</w:t>
      </w:r>
      <w:r w:rsidR="00F024C8" w:rsidRPr="00AA1B11">
        <w:t>, including</w:t>
      </w:r>
      <w:r w:rsidR="00AA1B11">
        <w:t xml:space="preserve"> making a recommendation on </w:t>
      </w:r>
      <w:r w:rsidR="00F024C8" w:rsidRPr="00AA1B11">
        <w:t>whether there is a need for an internal audit function</w:t>
      </w:r>
      <w:r w:rsidR="00AA1B11">
        <w:t>.</w:t>
      </w:r>
    </w:p>
    <w:p w14:paraId="6CC5632B" w14:textId="77777777" w:rsidR="00323CAB" w:rsidRPr="00323CAB" w:rsidRDefault="00184131" w:rsidP="006A0FA6">
      <w:pPr>
        <w:jc w:val="both"/>
        <w:rPr>
          <w:b/>
        </w:rPr>
      </w:pPr>
      <w:r>
        <w:rPr>
          <w:b/>
        </w:rPr>
        <w:t>6.6</w:t>
      </w:r>
      <w:r w:rsidR="00323CAB" w:rsidRPr="00323CAB">
        <w:rPr>
          <w:b/>
        </w:rPr>
        <w:t xml:space="preserve"> </w:t>
      </w:r>
      <w:r>
        <w:rPr>
          <w:b/>
        </w:rPr>
        <w:t xml:space="preserve"> </w:t>
      </w:r>
      <w:r w:rsidR="00323CAB" w:rsidRPr="00323CAB">
        <w:rPr>
          <w:b/>
        </w:rPr>
        <w:t>External Audit</w:t>
      </w:r>
    </w:p>
    <w:p w14:paraId="6B7A5185" w14:textId="77777777" w:rsidR="00323CAB" w:rsidRPr="004F771D" w:rsidRDefault="00184131" w:rsidP="004F771D">
      <w:pPr>
        <w:spacing w:after="0" w:line="240" w:lineRule="auto"/>
        <w:jc w:val="both"/>
      </w:pPr>
      <w:r w:rsidRPr="00102491">
        <w:rPr>
          <w:b/>
        </w:rPr>
        <w:t>6.6</w:t>
      </w:r>
      <w:r w:rsidR="00BF5C38" w:rsidRPr="00102491">
        <w:rPr>
          <w:b/>
        </w:rPr>
        <w:t>.1</w:t>
      </w:r>
      <w:r w:rsidR="00BF5C38" w:rsidRPr="004F771D">
        <w:t xml:space="preserve">. </w:t>
      </w:r>
      <w:r w:rsidR="00102491">
        <w:tab/>
      </w:r>
      <w:r w:rsidR="00BF5C38" w:rsidRPr="004F771D">
        <w:t>To</w:t>
      </w:r>
      <w:r w:rsidR="00323CAB" w:rsidRPr="004F771D">
        <w:t xml:space="preserve"> </w:t>
      </w:r>
      <w:r w:rsidR="005A3D5C" w:rsidRPr="004F771D">
        <w:t>c</w:t>
      </w:r>
      <w:r w:rsidR="00B021DA" w:rsidRPr="004F771D">
        <w:t>onsider</w:t>
      </w:r>
      <w:r w:rsidR="00B61060" w:rsidRPr="004F771D">
        <w:t xml:space="preserve"> and recommend to the Board, for shareholder </w:t>
      </w:r>
      <w:r w:rsidR="00323CAB" w:rsidRPr="004F771D">
        <w:t xml:space="preserve">approval at the AGM, the </w:t>
      </w:r>
    </w:p>
    <w:p w14:paraId="4E96408B" w14:textId="77777777" w:rsidR="00184131" w:rsidRPr="004F771D" w:rsidRDefault="00184131" w:rsidP="00102491">
      <w:pPr>
        <w:spacing w:after="0" w:line="240" w:lineRule="auto"/>
        <w:ind w:left="720"/>
        <w:jc w:val="both"/>
      </w:pPr>
      <w:r w:rsidRPr="004F771D">
        <w:t>appointment, re-appointment and removal of the Company’s Auditors, as the case may be, and upon the resignation of an auditor, to investigate the issues leading to this and decide whether any action is required.</w:t>
      </w:r>
    </w:p>
    <w:p w14:paraId="7536FD9E" w14:textId="77777777" w:rsidR="006A4F42" w:rsidRPr="004F771D" w:rsidRDefault="00184131" w:rsidP="004F771D">
      <w:pPr>
        <w:spacing w:after="0" w:line="240" w:lineRule="auto"/>
        <w:jc w:val="both"/>
      </w:pPr>
      <w:r w:rsidRPr="00102491">
        <w:rPr>
          <w:b/>
        </w:rPr>
        <w:t>6.6</w:t>
      </w:r>
      <w:r w:rsidR="00C81FE2" w:rsidRPr="00102491">
        <w:rPr>
          <w:b/>
        </w:rPr>
        <w:t>.</w:t>
      </w:r>
      <w:r w:rsidR="006A4F42" w:rsidRPr="00102491">
        <w:rPr>
          <w:b/>
        </w:rPr>
        <w:t>2</w:t>
      </w:r>
      <w:r w:rsidR="00C81FE2" w:rsidRPr="004F771D">
        <w:t>.</w:t>
      </w:r>
      <w:r w:rsidR="00102491">
        <w:tab/>
      </w:r>
      <w:r w:rsidR="00C6084F" w:rsidRPr="004F771D">
        <w:t xml:space="preserve">To </w:t>
      </w:r>
      <w:r w:rsidR="00142639" w:rsidRPr="004F771D">
        <w:t xml:space="preserve">ensure that, in accordance with </w:t>
      </w:r>
      <w:r w:rsidR="006A4F42" w:rsidRPr="004F771D">
        <w:t xml:space="preserve">relevant </w:t>
      </w:r>
      <w:r w:rsidR="00142639" w:rsidRPr="004F771D">
        <w:t xml:space="preserve">regulations, </w:t>
      </w:r>
      <w:r w:rsidR="006A4F42" w:rsidRPr="004F771D">
        <w:t xml:space="preserve">the </w:t>
      </w:r>
      <w:r w:rsidR="00C6084F" w:rsidRPr="004F771D">
        <w:t xml:space="preserve">external audit </w:t>
      </w:r>
      <w:r w:rsidR="006A4F42" w:rsidRPr="004F771D">
        <w:t xml:space="preserve">contract is put out </w:t>
      </w:r>
    </w:p>
    <w:p w14:paraId="59AC9088" w14:textId="77777777" w:rsidR="004F771D" w:rsidRPr="004F771D" w:rsidRDefault="004F771D" w:rsidP="00102491">
      <w:pPr>
        <w:spacing w:after="0" w:line="240" w:lineRule="auto"/>
        <w:ind w:left="720" w:firstLine="24"/>
        <w:jc w:val="both"/>
      </w:pPr>
      <w:r w:rsidRPr="004F771D">
        <w:t xml:space="preserve">to tender at the required intervals, and in respect of such tender, to oversee the selection   process and ensure that all tendering firms have such access as is necessary to information and individuals during the duration of the tendering process. </w:t>
      </w:r>
    </w:p>
    <w:p w14:paraId="4C318E3E" w14:textId="77777777" w:rsidR="00323CAB" w:rsidRPr="004F771D" w:rsidRDefault="004F771D" w:rsidP="006A0FA6">
      <w:pPr>
        <w:jc w:val="both"/>
      </w:pPr>
      <w:r w:rsidRPr="00102491">
        <w:rPr>
          <w:b/>
        </w:rPr>
        <w:t>6.6</w:t>
      </w:r>
      <w:r w:rsidR="00323CAB" w:rsidRPr="00102491">
        <w:rPr>
          <w:b/>
        </w:rPr>
        <w:t>.</w:t>
      </w:r>
      <w:r w:rsidR="006A4F42" w:rsidRPr="00102491">
        <w:rPr>
          <w:b/>
        </w:rPr>
        <w:t>3</w:t>
      </w:r>
      <w:r w:rsidR="00C81FE2" w:rsidRPr="004F771D">
        <w:t>.</w:t>
      </w:r>
      <w:r w:rsidR="00323CAB" w:rsidRPr="004F771D">
        <w:t xml:space="preserve"> </w:t>
      </w:r>
      <w:r w:rsidR="00102491">
        <w:tab/>
      </w:r>
      <w:r w:rsidR="00353337" w:rsidRPr="004F771D">
        <w:t>To o</w:t>
      </w:r>
      <w:r w:rsidR="00B021DA" w:rsidRPr="004F771D">
        <w:t>versee</w:t>
      </w:r>
      <w:r w:rsidR="00323CAB" w:rsidRPr="004F771D">
        <w:t xml:space="preserve"> the relationship with </w:t>
      </w:r>
      <w:r w:rsidR="00C62A4C" w:rsidRPr="004F771D">
        <w:t xml:space="preserve">the </w:t>
      </w:r>
      <w:r>
        <w:t>Company’s A</w:t>
      </w:r>
      <w:r w:rsidR="00C62A4C" w:rsidRPr="004F771D">
        <w:t>uditor</w:t>
      </w:r>
      <w:r>
        <w:t>s</w:t>
      </w:r>
      <w:r w:rsidR="00C62A4C" w:rsidRPr="004F771D">
        <w:t xml:space="preserve"> including, but not limited to</w:t>
      </w:r>
      <w:r w:rsidR="00323CAB" w:rsidRPr="004F771D">
        <w:t>:</w:t>
      </w:r>
    </w:p>
    <w:p w14:paraId="242ABC63" w14:textId="77777777" w:rsidR="00102491" w:rsidRDefault="00323CAB" w:rsidP="00102491">
      <w:pPr>
        <w:spacing w:after="0"/>
        <w:ind w:left="1440" w:hanging="720"/>
      </w:pPr>
      <w:r w:rsidRPr="004F771D">
        <w:t xml:space="preserve">(i) </w:t>
      </w:r>
      <w:r w:rsidR="00102491">
        <w:tab/>
      </w:r>
      <w:r w:rsidRPr="004F771D">
        <w:t xml:space="preserve">approving their fee for audit services, ensuring that such fee is appropriate to enable </w:t>
      </w:r>
      <w:r w:rsidR="004F771D">
        <w:t xml:space="preserve">an </w:t>
      </w:r>
      <w:r w:rsidR="004F771D" w:rsidRPr="00102491">
        <w:t>effective and high</w:t>
      </w:r>
      <w:r w:rsidR="00102491">
        <w:t>-</w:t>
      </w:r>
      <w:r w:rsidR="004F771D" w:rsidRPr="00102491">
        <w:t xml:space="preserve">quality </w:t>
      </w:r>
      <w:r w:rsidRPr="00102491">
        <w:t>audit to be conducted; </w:t>
      </w:r>
    </w:p>
    <w:p w14:paraId="1689EFF8" w14:textId="77777777" w:rsidR="00323CAB" w:rsidRPr="004F771D" w:rsidRDefault="00323CAB" w:rsidP="00102491">
      <w:pPr>
        <w:spacing w:after="0"/>
        <w:ind w:left="1440" w:hanging="720"/>
      </w:pPr>
      <w:r w:rsidRPr="004F771D">
        <w:t xml:space="preserve">(ii) </w:t>
      </w:r>
      <w:r w:rsidR="00102491">
        <w:tab/>
      </w:r>
      <w:r w:rsidRPr="004F771D">
        <w:t>approving their terms of engagement, including any engagement letter issued at the start of each audit and the scope of the audit;</w:t>
      </w:r>
    </w:p>
    <w:p w14:paraId="44C7B3F1" w14:textId="77777777" w:rsidR="00075B5B" w:rsidRDefault="00323CAB" w:rsidP="00102491">
      <w:pPr>
        <w:spacing w:after="0"/>
        <w:ind w:left="1440" w:hanging="720"/>
      </w:pPr>
      <w:r w:rsidRPr="004F771D">
        <w:t>(</w:t>
      </w:r>
      <w:r w:rsidRPr="00102491">
        <w:t xml:space="preserve">iii) </w:t>
      </w:r>
      <w:r w:rsidR="00102491">
        <w:tab/>
      </w:r>
      <w:r w:rsidRPr="00102491">
        <w:t xml:space="preserve">assessing annually their independence and objectivity, taking into account relevant UK professional and regulatory requirements </w:t>
      </w:r>
      <w:r w:rsidR="004F771D" w:rsidRPr="00102491">
        <w:t xml:space="preserve">and ethical standards </w:t>
      </w:r>
      <w:r w:rsidRPr="00102491">
        <w:t xml:space="preserve">and the relationship with the </w:t>
      </w:r>
      <w:r w:rsidR="00075B5B" w:rsidRPr="00102491">
        <w:t>Company’s A</w:t>
      </w:r>
      <w:r w:rsidRPr="00102491">
        <w:t>uditor</w:t>
      </w:r>
      <w:r w:rsidR="00075B5B" w:rsidRPr="00102491">
        <w:t>s</w:t>
      </w:r>
      <w:r w:rsidRPr="00102491">
        <w:t xml:space="preserve"> as a whole, including </w:t>
      </w:r>
      <w:r w:rsidR="00075B5B" w:rsidRPr="00102491">
        <w:t xml:space="preserve">any risks or threats to the Auditors’ independence and the safeguards applied to remove or mitigate those risks or threats which would include </w:t>
      </w:r>
      <w:r w:rsidRPr="00102491">
        <w:t>the prov</w:t>
      </w:r>
      <w:r w:rsidR="00075B5B" w:rsidRPr="00102491">
        <w:t>ision of any non-audit services</w:t>
      </w:r>
      <w:r w:rsidR="00075B5B">
        <w:t xml:space="preserve">; </w:t>
      </w:r>
      <w:r w:rsidRPr="004F771D">
        <w:t xml:space="preserve"> </w:t>
      </w:r>
    </w:p>
    <w:p w14:paraId="3C4EFCE4" w14:textId="77777777" w:rsidR="00F916BC" w:rsidRPr="004F771D" w:rsidRDefault="00075B5B" w:rsidP="00102491">
      <w:pPr>
        <w:spacing w:after="0" w:line="240" w:lineRule="auto"/>
        <w:ind w:left="1440" w:hanging="720"/>
      </w:pPr>
      <w:r>
        <w:t xml:space="preserve">(iv) </w:t>
      </w:r>
      <w:r w:rsidR="00102491">
        <w:tab/>
      </w:r>
      <w:r w:rsidR="00323CAB" w:rsidRPr="004F771D">
        <w:t>assessing the</w:t>
      </w:r>
      <w:r>
        <w:t xml:space="preserve"> Company’s Auditors’</w:t>
      </w:r>
      <w:r w:rsidR="00323CAB" w:rsidRPr="004F771D">
        <w:t xml:space="preserve"> compliance with guidelines on rotation of audit partner and staff; </w:t>
      </w:r>
    </w:p>
    <w:p w14:paraId="3D489696" w14:textId="77777777" w:rsidR="00075B5B" w:rsidRPr="00075B5B" w:rsidRDefault="00075B5B" w:rsidP="00102491">
      <w:pPr>
        <w:pStyle w:val="s8"/>
        <w:spacing w:before="0" w:beforeAutospacing="0" w:after="0" w:afterAutospacing="0"/>
        <w:ind w:left="1440" w:hanging="720"/>
        <w:rPr>
          <w:rFonts w:asciiTheme="minorHAnsi" w:hAnsiTheme="minorHAnsi" w:cstheme="minorHAnsi"/>
          <w:sz w:val="22"/>
          <w:szCs w:val="22"/>
          <w:u w:val="single"/>
        </w:rPr>
      </w:pPr>
      <w:r w:rsidRPr="00075B5B">
        <w:rPr>
          <w:rFonts w:asciiTheme="minorHAnsi" w:hAnsiTheme="minorHAnsi" w:cstheme="minorHAnsi"/>
          <w:sz w:val="22"/>
          <w:szCs w:val="22"/>
        </w:rPr>
        <w:t>(</w:t>
      </w:r>
      <w:r w:rsidR="0008594F" w:rsidRPr="00075B5B" w:rsidDel="0008594F">
        <w:rPr>
          <w:rFonts w:asciiTheme="minorHAnsi" w:hAnsiTheme="minorHAnsi" w:cstheme="minorHAnsi"/>
          <w:sz w:val="22"/>
          <w:szCs w:val="22"/>
        </w:rPr>
        <w:t>v</w:t>
      </w:r>
      <w:r w:rsidR="0008594F" w:rsidRPr="00102491" w:rsidDel="0008594F">
        <w:rPr>
          <w:rFonts w:asciiTheme="minorHAnsi" w:hAnsiTheme="minorHAnsi" w:cstheme="minorHAnsi"/>
          <w:sz w:val="22"/>
          <w:szCs w:val="22"/>
        </w:rPr>
        <w:t xml:space="preserve">) </w:t>
      </w:r>
      <w:r w:rsidR="00102491">
        <w:rPr>
          <w:rFonts w:asciiTheme="minorHAnsi" w:hAnsiTheme="minorHAnsi" w:cstheme="minorHAnsi"/>
          <w:sz w:val="22"/>
          <w:szCs w:val="22"/>
        </w:rPr>
        <w:tab/>
      </w:r>
      <w:r w:rsidRPr="00102491">
        <w:rPr>
          <w:rFonts w:asciiTheme="minorHAnsi" w:hAnsiTheme="minorHAnsi" w:cstheme="minorHAnsi"/>
          <w:sz w:val="22"/>
          <w:szCs w:val="22"/>
        </w:rPr>
        <w:t>ensuring that there are there are no relationships between the Auditors and the Company (other than in the ordinary course of business) which could affect the Auditors’ independence or objectivity;</w:t>
      </w:r>
    </w:p>
    <w:p w14:paraId="24C5D794" w14:textId="77777777" w:rsidR="00102491" w:rsidRDefault="00075B5B" w:rsidP="00102491">
      <w:pPr>
        <w:spacing w:after="0"/>
        <w:ind w:left="1440" w:hanging="720"/>
        <w:rPr>
          <w:rFonts w:ascii="Calibri" w:hAnsi="Calibri" w:cs="Calibri"/>
        </w:rPr>
      </w:pPr>
      <w:r>
        <w:rPr>
          <w:rFonts w:ascii="Calibri" w:hAnsi="Calibri" w:cs="Calibri"/>
        </w:rPr>
        <w:t>(vi)</w:t>
      </w:r>
      <w:r w:rsidR="00102491">
        <w:rPr>
          <w:rFonts w:ascii="Calibri" w:hAnsi="Calibri" w:cs="Calibri"/>
        </w:rPr>
        <w:tab/>
      </w:r>
      <w:r w:rsidR="0008594F" w:rsidRPr="00075B5B" w:rsidDel="0008594F">
        <w:rPr>
          <w:rFonts w:ascii="Calibri" w:hAnsi="Calibri" w:cs="Calibri"/>
        </w:rPr>
        <w:t>monitoring compliance with the Company’s policy on the employment of for</w:t>
      </w:r>
      <w:r w:rsidRPr="00075B5B">
        <w:rPr>
          <w:rFonts w:ascii="Calibri" w:hAnsi="Calibri" w:cs="Calibri"/>
        </w:rPr>
        <w:t>mer employees of the Company’s A</w:t>
      </w:r>
      <w:r w:rsidR="0008594F" w:rsidRPr="00075B5B" w:rsidDel="0008594F">
        <w:rPr>
          <w:rFonts w:ascii="Calibri" w:hAnsi="Calibri" w:cs="Calibri"/>
        </w:rPr>
        <w:t>uditor</w:t>
      </w:r>
      <w:r w:rsidRPr="00075B5B">
        <w:rPr>
          <w:rFonts w:ascii="Calibri" w:hAnsi="Calibri" w:cs="Calibri"/>
        </w:rPr>
        <w:t>s</w:t>
      </w:r>
      <w:r w:rsidR="0008594F" w:rsidRPr="00075B5B" w:rsidDel="0008594F">
        <w:rPr>
          <w:rFonts w:ascii="Calibri" w:hAnsi="Calibri" w:cs="Calibri"/>
        </w:rPr>
        <w:t>;</w:t>
      </w:r>
    </w:p>
    <w:p w14:paraId="54EC0F7F" w14:textId="77777777" w:rsidR="00102491" w:rsidRDefault="00102491" w:rsidP="00102491">
      <w:pPr>
        <w:spacing w:after="0"/>
      </w:pPr>
    </w:p>
    <w:p w14:paraId="7F1B66F4" w14:textId="77777777" w:rsidR="00102491" w:rsidRDefault="0008594F" w:rsidP="00102491">
      <w:pPr>
        <w:spacing w:after="0"/>
        <w:ind w:left="1440" w:hanging="720"/>
      </w:pPr>
      <w:r w:rsidRPr="00102491" w:rsidDel="0008594F">
        <w:t>(v</w:t>
      </w:r>
      <w:r w:rsidR="00075B5B" w:rsidRPr="00102491">
        <w:t>ii</w:t>
      </w:r>
      <w:r w:rsidRPr="00102491" w:rsidDel="0008594F">
        <w:t>)</w:t>
      </w:r>
      <w:r w:rsidR="00102491">
        <w:tab/>
      </w:r>
      <w:r w:rsidRPr="00102491" w:rsidDel="0008594F">
        <w:t xml:space="preserve"> assessing annually the </w:t>
      </w:r>
      <w:r w:rsidR="0043143D" w:rsidRPr="00102491">
        <w:t>expertise and resources of the Company’s A</w:t>
      </w:r>
      <w:r w:rsidRPr="00102491" w:rsidDel="0008594F">
        <w:t>uditor</w:t>
      </w:r>
      <w:r w:rsidR="0043143D" w:rsidRPr="00102491">
        <w:t>s</w:t>
      </w:r>
      <w:r w:rsidRPr="00102491" w:rsidDel="0008594F">
        <w:t xml:space="preserve"> and the </w:t>
      </w:r>
      <w:r w:rsidR="00102491">
        <w:t xml:space="preserve">  </w:t>
      </w:r>
      <w:r w:rsidRPr="00102491" w:rsidDel="0008594F">
        <w:t xml:space="preserve">effectiveness of the audit process, which shall include a report from the </w:t>
      </w:r>
      <w:r w:rsidR="0043143D" w:rsidRPr="00102491">
        <w:t>A</w:t>
      </w:r>
      <w:r w:rsidRPr="00102491" w:rsidDel="0008594F">
        <w:t>uditor</w:t>
      </w:r>
      <w:r w:rsidR="0043143D" w:rsidRPr="00102491">
        <w:t>s</w:t>
      </w:r>
      <w:r w:rsidRPr="00102491" w:rsidDel="0008594F">
        <w:t xml:space="preserve"> on their own internal quality procedures; </w:t>
      </w:r>
    </w:p>
    <w:p w14:paraId="5949AD74" w14:textId="77777777" w:rsidR="00102491" w:rsidRDefault="0008594F" w:rsidP="00102491">
      <w:pPr>
        <w:spacing w:after="0"/>
        <w:ind w:left="1440" w:hanging="720"/>
      </w:pPr>
      <w:r w:rsidRPr="00102491" w:rsidDel="0008594F">
        <w:t>(vi</w:t>
      </w:r>
      <w:r w:rsidR="0043143D" w:rsidRPr="00102491">
        <w:t>ii)</w:t>
      </w:r>
      <w:r w:rsidRPr="00102491" w:rsidDel="0008594F">
        <w:t xml:space="preserve"> </w:t>
      </w:r>
      <w:r w:rsidR="00102491">
        <w:t xml:space="preserve"> </w:t>
      </w:r>
      <w:r w:rsidR="00102491">
        <w:tab/>
      </w:r>
      <w:r w:rsidRPr="00102491" w:rsidDel="0008594F">
        <w:t>develop</w:t>
      </w:r>
      <w:r w:rsidR="00074F4A" w:rsidRPr="00102491">
        <w:t xml:space="preserve">ing and implementing </w:t>
      </w:r>
      <w:r w:rsidRPr="00102491" w:rsidDel="0008594F">
        <w:t xml:space="preserve">policy on the </w:t>
      </w:r>
      <w:r w:rsidR="00074F4A" w:rsidRPr="00102491">
        <w:t xml:space="preserve">engagement of the </w:t>
      </w:r>
      <w:r w:rsidR="0043143D" w:rsidRPr="00102491">
        <w:t>Company’s A</w:t>
      </w:r>
      <w:r w:rsidR="00074F4A" w:rsidRPr="00102491">
        <w:t>uditor</w:t>
      </w:r>
      <w:r w:rsidR="0043143D" w:rsidRPr="00102491">
        <w:t>s</w:t>
      </w:r>
      <w:r w:rsidR="00074F4A" w:rsidRPr="00102491">
        <w:t xml:space="preserve"> to </w:t>
      </w:r>
      <w:r w:rsidR="00DC38B8" w:rsidRPr="00102491">
        <w:t xml:space="preserve">supply </w:t>
      </w:r>
      <w:r w:rsidRPr="00102491" w:rsidDel="0008594F">
        <w:t xml:space="preserve">non-audit services, taking into account any </w:t>
      </w:r>
      <w:r w:rsidR="00074F4A" w:rsidRPr="00102491">
        <w:t xml:space="preserve">relevant </w:t>
      </w:r>
      <w:r w:rsidRPr="00102491" w:rsidDel="0008594F">
        <w:t xml:space="preserve">ethical guidance </w:t>
      </w:r>
      <w:r w:rsidR="0043143D" w:rsidRPr="00102491">
        <w:t xml:space="preserve">or standards </w:t>
      </w:r>
      <w:r w:rsidR="00074F4A" w:rsidRPr="00102491">
        <w:t>regarding the provision of non-audit services by the audit firm</w:t>
      </w:r>
      <w:r w:rsidR="00DC38B8" w:rsidRPr="00102491">
        <w:t xml:space="preserve">, </w:t>
      </w:r>
      <w:r w:rsidRPr="00102491" w:rsidDel="0008594F">
        <w:t xml:space="preserve">keeping this policy and any fees paid to the </w:t>
      </w:r>
      <w:r w:rsidR="0043143D" w:rsidRPr="00102491">
        <w:t>A</w:t>
      </w:r>
      <w:r w:rsidRPr="00102491" w:rsidDel="0008594F">
        <w:t>uditor</w:t>
      </w:r>
      <w:r w:rsidR="0043143D" w:rsidRPr="00102491">
        <w:t>s</w:t>
      </w:r>
      <w:r w:rsidRPr="00102491" w:rsidDel="0008594F">
        <w:t xml:space="preserve"> in respect of the supply of </w:t>
      </w:r>
      <w:r w:rsidR="0043143D" w:rsidRPr="00102491">
        <w:t xml:space="preserve">non-audit services under review </w:t>
      </w:r>
      <w:r w:rsidR="00DC38B8" w:rsidRPr="00102491">
        <w:t>and reporting to the Board, identifying any matters in respect of which it considers that action or improvement is needed and making recommendations as to the steps to be taken;</w:t>
      </w:r>
    </w:p>
    <w:p w14:paraId="7A901D12" w14:textId="77777777" w:rsidR="00102491" w:rsidRDefault="0043143D" w:rsidP="00102491">
      <w:pPr>
        <w:spacing w:after="0"/>
        <w:ind w:left="1440" w:hanging="720"/>
      </w:pPr>
      <w:r w:rsidRPr="00102491">
        <w:t>(ix</w:t>
      </w:r>
      <w:r w:rsidR="00323CAB" w:rsidRPr="00102491">
        <w:t xml:space="preserve">) </w:t>
      </w:r>
      <w:r w:rsidR="00102491">
        <w:tab/>
      </w:r>
      <w:r w:rsidR="00323CAB" w:rsidRPr="00102491">
        <w:t xml:space="preserve">meeting </w:t>
      </w:r>
      <w:r w:rsidRPr="00102491">
        <w:t xml:space="preserve">regularly </w:t>
      </w:r>
      <w:r w:rsidR="00323CAB" w:rsidRPr="00102491">
        <w:t xml:space="preserve">with the </w:t>
      </w:r>
      <w:r w:rsidRPr="00102491">
        <w:t>Company’s A</w:t>
      </w:r>
      <w:r w:rsidR="00323CAB" w:rsidRPr="00102491">
        <w:t>uditor</w:t>
      </w:r>
      <w:r w:rsidRPr="00102491">
        <w:t>s</w:t>
      </w:r>
      <w:r w:rsidR="00323CAB" w:rsidRPr="00102491">
        <w:t xml:space="preserve"> </w:t>
      </w:r>
      <w:r w:rsidRPr="00102491">
        <w:t xml:space="preserve">(including once at the planning stage before the audit and once after the audit </w:t>
      </w:r>
      <w:r w:rsidR="00323CAB" w:rsidRPr="00102491">
        <w:t>at least</w:t>
      </w:r>
      <w:r w:rsidRPr="00102491">
        <w:t xml:space="preserve"> at reporting stage) and at least </w:t>
      </w:r>
      <w:r w:rsidR="00323CAB" w:rsidRPr="00102491">
        <w:t>once a year, without management being pres</w:t>
      </w:r>
      <w:r w:rsidRPr="00102491">
        <w:t>ent, to discuss the Auditor</w:t>
      </w:r>
      <w:r w:rsidR="00323CAB" w:rsidRPr="00102491">
        <w:t>s</w:t>
      </w:r>
      <w:r w:rsidRPr="00102491">
        <w:t>’</w:t>
      </w:r>
      <w:r w:rsidR="00323CAB" w:rsidRPr="00102491">
        <w:t xml:space="preserve"> remit and any issues arising from the audit;</w:t>
      </w:r>
    </w:p>
    <w:p w14:paraId="05B824E4" w14:textId="77777777" w:rsidR="00102491" w:rsidRDefault="00E15F34" w:rsidP="00102491">
      <w:pPr>
        <w:spacing w:after="0"/>
        <w:ind w:left="1440" w:hanging="720"/>
      </w:pPr>
      <w:r w:rsidRPr="00102491">
        <w:t>(</w:t>
      </w:r>
      <w:r w:rsidR="0043143D" w:rsidRPr="00102491">
        <w:t>x</w:t>
      </w:r>
      <w:r w:rsidR="00323CAB" w:rsidRPr="00102491">
        <w:t>)</w:t>
      </w:r>
      <w:r w:rsidR="00553966" w:rsidRPr="00102491">
        <w:t xml:space="preserve"> </w:t>
      </w:r>
      <w:r w:rsidR="00102491">
        <w:tab/>
      </w:r>
      <w:r w:rsidR="00553966" w:rsidRPr="00102491">
        <w:t xml:space="preserve">discussing with the Company’s Auditors any factors which could affect audit quality and </w:t>
      </w:r>
      <w:r w:rsidR="00323CAB" w:rsidRPr="00102491">
        <w:t>approving the annual external audit plan and ensuring that it is consistent with the scope of the audit engagement;</w:t>
      </w:r>
    </w:p>
    <w:p w14:paraId="046C014B" w14:textId="77777777" w:rsidR="00553966" w:rsidRPr="00102491" w:rsidRDefault="00E15F34" w:rsidP="00102491">
      <w:pPr>
        <w:spacing w:after="0"/>
        <w:ind w:left="1440" w:hanging="720"/>
      </w:pPr>
      <w:r w:rsidRPr="00102491">
        <w:t>(</w:t>
      </w:r>
      <w:r w:rsidR="00323CAB" w:rsidRPr="00102491">
        <w:t>x</w:t>
      </w:r>
      <w:r w:rsidR="0043143D" w:rsidRPr="00102491">
        <w:t>i</w:t>
      </w:r>
      <w:r w:rsidR="00323CAB" w:rsidRPr="00102491">
        <w:t xml:space="preserve">) </w:t>
      </w:r>
      <w:r w:rsidR="00102491">
        <w:tab/>
      </w:r>
      <w:r w:rsidR="00323CAB" w:rsidRPr="00102491">
        <w:t>reviewing the findings of the audit with t</w:t>
      </w:r>
      <w:r w:rsidR="00C62A4C" w:rsidRPr="00102491">
        <w:t xml:space="preserve">he </w:t>
      </w:r>
      <w:r w:rsidR="0043143D" w:rsidRPr="00102491">
        <w:t>Company’s A</w:t>
      </w:r>
      <w:r w:rsidR="00C62A4C" w:rsidRPr="00102491">
        <w:t>uditor</w:t>
      </w:r>
      <w:r w:rsidR="0043143D" w:rsidRPr="00102491">
        <w:t>s</w:t>
      </w:r>
      <w:r w:rsidR="00C62A4C" w:rsidRPr="00102491">
        <w:t xml:space="preserve">, including, but not </w:t>
      </w:r>
      <w:r w:rsidR="00323CAB" w:rsidRPr="00102491">
        <w:t>limited to</w:t>
      </w:r>
      <w:r w:rsidR="00C62A4C" w:rsidRPr="00102491">
        <w:t>,</w:t>
      </w:r>
      <w:r w:rsidR="00323CAB" w:rsidRPr="00102491">
        <w:t xml:space="preserve"> the following</w:t>
      </w:r>
      <w:r w:rsidR="00D50B40" w:rsidRPr="00102491">
        <w:t xml:space="preserve">: </w:t>
      </w:r>
      <w:r w:rsidR="00323CAB" w:rsidRPr="00102491">
        <w:br/>
        <w:t>- a discussion of any major issues which arose during the audit;</w:t>
      </w:r>
    </w:p>
    <w:p w14:paraId="3E7A5225" w14:textId="77777777" w:rsidR="00BA7937" w:rsidRPr="00102491" w:rsidRDefault="00553966" w:rsidP="003D32E7">
      <w:pPr>
        <w:spacing w:after="0"/>
        <w:ind w:left="1440"/>
      </w:pPr>
      <w:r w:rsidRPr="00102491">
        <w:t>- The Auditors’ explanation of how risks to audit quality were addressed;</w:t>
      </w:r>
      <w:r w:rsidR="00323CAB" w:rsidRPr="00102491">
        <w:br/>
        <w:t>- any key acco</w:t>
      </w:r>
      <w:r w:rsidR="00BA7937" w:rsidRPr="00102491">
        <w:t xml:space="preserve">unting and audit judgements; </w:t>
      </w:r>
      <w:r w:rsidR="00323CAB" w:rsidRPr="00102491">
        <w:br/>
        <w:t>- levels of err</w:t>
      </w:r>
      <w:r w:rsidR="00BA7937" w:rsidRPr="00102491">
        <w:t>ors identified during the audit; and</w:t>
      </w:r>
    </w:p>
    <w:p w14:paraId="75AE1C3F" w14:textId="77777777" w:rsidR="00BA7937" w:rsidRPr="00102491" w:rsidRDefault="00BA7937" w:rsidP="003D32E7">
      <w:pPr>
        <w:spacing w:after="0"/>
        <w:ind w:left="720" w:firstLine="720"/>
      </w:pPr>
      <w:r w:rsidRPr="00102491">
        <w:t>- the effectiveness of the audit</w:t>
      </w:r>
    </w:p>
    <w:p w14:paraId="337E8FAE" w14:textId="77777777" w:rsidR="003D32E7" w:rsidRDefault="00323CAB" w:rsidP="003D32E7">
      <w:pPr>
        <w:spacing w:after="0"/>
        <w:ind w:left="1488" w:hanging="768"/>
      </w:pPr>
      <w:r w:rsidRPr="004F771D">
        <w:t>(x</w:t>
      </w:r>
      <w:r w:rsidR="0043143D">
        <w:t>ii</w:t>
      </w:r>
      <w:r w:rsidRPr="004F771D">
        <w:t>)</w:t>
      </w:r>
      <w:r w:rsidR="003D32E7">
        <w:tab/>
      </w:r>
      <w:r w:rsidRPr="004F771D">
        <w:t>review</w:t>
      </w:r>
      <w:r w:rsidR="00C62A4C" w:rsidRPr="004F771D">
        <w:t>ing</w:t>
      </w:r>
      <w:r w:rsidRPr="004F771D">
        <w:t xml:space="preserve"> any audit representation letter(s) as requested by the </w:t>
      </w:r>
      <w:r w:rsidR="0043143D">
        <w:t xml:space="preserve">Company’s </w:t>
      </w:r>
      <w:r w:rsidR="003D32E7">
        <w:t xml:space="preserve">  </w:t>
      </w:r>
      <w:r w:rsidR="0043143D">
        <w:t xml:space="preserve">Auditors </w:t>
      </w:r>
      <w:r w:rsidRPr="004F771D">
        <w:t>before they are signed on behalf of the Board</w:t>
      </w:r>
      <w:r w:rsidR="00F916BC" w:rsidRPr="004F771D">
        <w:t xml:space="preserve"> and consider</w:t>
      </w:r>
      <w:r w:rsidR="00C62A4C" w:rsidRPr="004F771D">
        <w:t>ing</w:t>
      </w:r>
      <w:r w:rsidR="00F916BC" w:rsidRPr="004F771D">
        <w:t xml:space="preserve"> whether the information provided is complete and appropriate based on its own knowledge</w:t>
      </w:r>
      <w:r w:rsidRPr="004F771D">
        <w:t xml:space="preserve">; </w:t>
      </w:r>
      <w:r w:rsidR="00D50B40" w:rsidRPr="004F771D">
        <w:t>and</w:t>
      </w:r>
    </w:p>
    <w:p w14:paraId="195AC42E" w14:textId="77777777" w:rsidR="00323CAB" w:rsidRPr="004F771D" w:rsidRDefault="00323CAB" w:rsidP="003D32E7">
      <w:pPr>
        <w:spacing w:after="0"/>
        <w:ind w:left="1488" w:hanging="768"/>
      </w:pPr>
      <w:r w:rsidRPr="004F771D">
        <w:t>(x</w:t>
      </w:r>
      <w:r w:rsidR="00E15F34" w:rsidRPr="004F771D">
        <w:t>i</w:t>
      </w:r>
      <w:r w:rsidR="0043143D">
        <w:t>ii</w:t>
      </w:r>
      <w:r w:rsidRPr="004F771D">
        <w:t>)</w:t>
      </w:r>
      <w:r w:rsidR="003D32E7">
        <w:tab/>
      </w:r>
      <w:r w:rsidRPr="004F771D">
        <w:t>review</w:t>
      </w:r>
      <w:r w:rsidR="00C62A4C" w:rsidRPr="004F771D">
        <w:t>ing</w:t>
      </w:r>
      <w:r w:rsidRPr="004F771D">
        <w:t xml:space="preserve"> the </w:t>
      </w:r>
      <w:r w:rsidR="0043143D">
        <w:t>Company’s A</w:t>
      </w:r>
      <w:r w:rsidRPr="004F771D">
        <w:t>uditors</w:t>
      </w:r>
      <w:r w:rsidR="0043143D">
        <w:t>’</w:t>
      </w:r>
      <w:r w:rsidRPr="004F771D">
        <w:t xml:space="preserve"> findings and recommendations and </w:t>
      </w:r>
      <w:r w:rsidR="003D32E7">
        <w:t xml:space="preserve">  </w:t>
      </w:r>
      <w:r w:rsidRPr="004F771D">
        <w:t>management’s response thereto.</w:t>
      </w:r>
    </w:p>
    <w:p w14:paraId="4A24D481" w14:textId="77777777" w:rsidR="00723C99" w:rsidRDefault="00723C99" w:rsidP="00323CAB">
      <w:pPr>
        <w:spacing w:after="0"/>
      </w:pPr>
    </w:p>
    <w:p w14:paraId="01F930C2" w14:textId="77777777" w:rsidR="00723C99" w:rsidRDefault="004E5D75" w:rsidP="006A0FA6">
      <w:pPr>
        <w:spacing w:after="0"/>
        <w:jc w:val="both"/>
        <w:rPr>
          <w:b/>
          <w:bCs/>
        </w:rPr>
      </w:pPr>
      <w:r>
        <w:rPr>
          <w:b/>
          <w:bCs/>
        </w:rPr>
        <w:t>7</w:t>
      </w:r>
      <w:r w:rsidR="00723C99" w:rsidRPr="00723C99">
        <w:rPr>
          <w:b/>
          <w:bCs/>
        </w:rPr>
        <w:t>. Reporting Responsibilities</w:t>
      </w:r>
    </w:p>
    <w:p w14:paraId="4FD0386D" w14:textId="77777777" w:rsidR="003D32E7" w:rsidRPr="00723C99" w:rsidRDefault="003D32E7" w:rsidP="006A0FA6">
      <w:pPr>
        <w:spacing w:after="0"/>
        <w:jc w:val="both"/>
        <w:rPr>
          <w:b/>
          <w:bCs/>
        </w:rPr>
      </w:pPr>
    </w:p>
    <w:p w14:paraId="02117F0D" w14:textId="77777777" w:rsidR="00723C99" w:rsidRDefault="004E5D75" w:rsidP="003D32E7">
      <w:pPr>
        <w:spacing w:after="0"/>
        <w:ind w:left="720" w:hanging="720"/>
        <w:jc w:val="both"/>
      </w:pPr>
      <w:r>
        <w:rPr>
          <w:b/>
        </w:rPr>
        <w:t>7.1.</w:t>
      </w:r>
      <w:r w:rsidR="00553966">
        <w:t xml:space="preserve"> </w:t>
      </w:r>
      <w:r w:rsidR="003D32E7">
        <w:tab/>
      </w:r>
      <w:r w:rsidR="00553966">
        <w:t>The Committee C</w:t>
      </w:r>
      <w:r w:rsidR="00723C99" w:rsidRPr="00723C99">
        <w:t>hairman</w:t>
      </w:r>
      <w:r>
        <w:t>, or as a minimum, another member of the Committee,</w:t>
      </w:r>
      <w:r w:rsidR="00723C99" w:rsidRPr="00723C99">
        <w:t xml:space="preserve"> shall formally report to the Board on the proceedings after each meeting on all matters within its duties and responsibilities.</w:t>
      </w:r>
    </w:p>
    <w:p w14:paraId="7443CAD8" w14:textId="77777777" w:rsidR="009E2192" w:rsidRPr="00723C99" w:rsidRDefault="009E2192" w:rsidP="006A0FA6">
      <w:pPr>
        <w:spacing w:after="0"/>
        <w:jc w:val="both"/>
      </w:pPr>
    </w:p>
    <w:p w14:paraId="67C9B85B" w14:textId="77777777" w:rsidR="00723C99" w:rsidRDefault="004E5D75" w:rsidP="003D32E7">
      <w:pPr>
        <w:spacing w:after="0"/>
        <w:ind w:left="720" w:hanging="720"/>
        <w:jc w:val="both"/>
      </w:pPr>
      <w:r>
        <w:rPr>
          <w:b/>
        </w:rPr>
        <w:t>7</w:t>
      </w:r>
      <w:r w:rsidR="00723C99" w:rsidRPr="00723C99">
        <w:rPr>
          <w:b/>
        </w:rPr>
        <w:t>.2</w:t>
      </w:r>
      <w:r>
        <w:rPr>
          <w:b/>
        </w:rPr>
        <w:t>.</w:t>
      </w:r>
      <w:r w:rsidR="00723C99" w:rsidRPr="00723C99">
        <w:t xml:space="preserve"> </w:t>
      </w:r>
      <w:r w:rsidR="003D32E7">
        <w:tab/>
      </w:r>
      <w:r w:rsidR="00723C99" w:rsidRPr="00723C99">
        <w:t>The Committee shall make whatever recommendations to the Board as it deems appropriate on any area within its remit where action or improvement is needed.</w:t>
      </w:r>
    </w:p>
    <w:p w14:paraId="40B25D97" w14:textId="77777777" w:rsidR="009E2192" w:rsidRPr="003D32E7" w:rsidRDefault="009E2192" w:rsidP="006A0FA6">
      <w:pPr>
        <w:spacing w:after="0"/>
        <w:jc w:val="both"/>
      </w:pPr>
    </w:p>
    <w:p w14:paraId="15BD3E3A" w14:textId="77777777" w:rsidR="009F3F28" w:rsidRPr="003D32E7" w:rsidRDefault="004E5D75" w:rsidP="003D32E7">
      <w:pPr>
        <w:spacing w:after="0"/>
        <w:ind w:left="720" w:hanging="720"/>
        <w:jc w:val="both"/>
      </w:pPr>
      <w:r w:rsidRPr="003D32E7">
        <w:rPr>
          <w:b/>
        </w:rPr>
        <w:t>7.3.</w:t>
      </w:r>
      <w:r w:rsidR="009F3F28" w:rsidRPr="003D32E7">
        <w:t xml:space="preserve"> </w:t>
      </w:r>
      <w:r w:rsidR="003D32E7" w:rsidRPr="003D32E7">
        <w:tab/>
      </w:r>
      <w:r w:rsidR="009F3F28" w:rsidRPr="003D32E7">
        <w:t>The Committee</w:t>
      </w:r>
      <w:r w:rsidR="00553966" w:rsidRPr="003D32E7">
        <w:t xml:space="preserve"> shall have compiled a report on its duties and activities to be included </w:t>
      </w:r>
      <w:r w:rsidR="009F3F28" w:rsidRPr="003D32E7">
        <w:t>in the annual report.</w:t>
      </w:r>
      <w:r w:rsidR="00553966" w:rsidRPr="003D32E7">
        <w:t xml:space="preserve">  The report should include an explanation of how the Committee has addressed the effectiveness of the audit process, the issues that the Committee considered</w:t>
      </w:r>
      <w:r w:rsidR="001F5878" w:rsidRPr="003D32E7">
        <w:t xml:space="preserve"> to be significant </w:t>
      </w:r>
      <w:r w:rsidR="00553966" w:rsidRPr="003D32E7">
        <w:t>in relation</w:t>
      </w:r>
      <w:r w:rsidR="001F5878" w:rsidRPr="003D32E7">
        <w:t xml:space="preserve"> to the financial statements, which will include the Board’s assessment of whether the Company is a going concern and the Company’s viability statement, and how these issues were addressed having regard to matters communicated to it by the Auditors.  The Committee notes that the report need not repeat information disclosed elsewhere in the annual report but could provide cross-references to that information.</w:t>
      </w:r>
    </w:p>
    <w:p w14:paraId="1808FEC8" w14:textId="77777777" w:rsidR="00AC58CC" w:rsidRPr="00723C99" w:rsidRDefault="00AC58CC" w:rsidP="006A0FA6">
      <w:pPr>
        <w:spacing w:after="0"/>
        <w:jc w:val="both"/>
      </w:pPr>
    </w:p>
    <w:p w14:paraId="2C22EB9D" w14:textId="77777777" w:rsidR="003D32E7" w:rsidRDefault="003D32E7" w:rsidP="006A0FA6">
      <w:pPr>
        <w:spacing w:after="0"/>
        <w:jc w:val="both"/>
        <w:rPr>
          <w:b/>
          <w:bCs/>
        </w:rPr>
      </w:pPr>
    </w:p>
    <w:p w14:paraId="52B5BF46" w14:textId="77777777" w:rsidR="00723C99" w:rsidRPr="009E2192" w:rsidRDefault="005F2B26" w:rsidP="006A0FA6">
      <w:pPr>
        <w:spacing w:after="0"/>
        <w:jc w:val="both"/>
      </w:pPr>
      <w:r>
        <w:rPr>
          <w:b/>
          <w:bCs/>
        </w:rPr>
        <w:t>8</w:t>
      </w:r>
      <w:r w:rsidR="00723C99" w:rsidRPr="00723C99">
        <w:rPr>
          <w:b/>
          <w:bCs/>
        </w:rPr>
        <w:t>. Other Matters</w:t>
      </w:r>
    </w:p>
    <w:p w14:paraId="2177C715" w14:textId="77777777" w:rsidR="00723C99" w:rsidRPr="00723C99" w:rsidRDefault="00723C99" w:rsidP="006A0FA6">
      <w:pPr>
        <w:jc w:val="both"/>
      </w:pPr>
      <w:r w:rsidRPr="00723C99">
        <w:t>The Committee shall:</w:t>
      </w:r>
    </w:p>
    <w:p w14:paraId="0B1D44A1" w14:textId="77777777" w:rsidR="00723C99" w:rsidRPr="00723C99" w:rsidRDefault="005F2B26" w:rsidP="003D32E7">
      <w:pPr>
        <w:ind w:left="720" w:hanging="720"/>
        <w:jc w:val="both"/>
      </w:pPr>
      <w:r>
        <w:rPr>
          <w:b/>
        </w:rPr>
        <w:t>8</w:t>
      </w:r>
      <w:r w:rsidR="00723C99" w:rsidRPr="00723C99">
        <w:rPr>
          <w:b/>
        </w:rPr>
        <w:t>.1</w:t>
      </w:r>
      <w:r>
        <w:rPr>
          <w:b/>
        </w:rPr>
        <w:t>.</w:t>
      </w:r>
      <w:r w:rsidR="003D32E7">
        <w:rPr>
          <w:b/>
        </w:rPr>
        <w:tab/>
      </w:r>
      <w:r w:rsidR="00723C99" w:rsidRPr="00723C99">
        <w:t>have access to sufficient resources in order to carry out its duties, including ac</w:t>
      </w:r>
      <w:r w:rsidR="001F5878">
        <w:t>cess to the Company S</w:t>
      </w:r>
      <w:r w:rsidR="00723C99">
        <w:t xml:space="preserve">ecretary </w:t>
      </w:r>
      <w:r w:rsidR="00723C99" w:rsidRPr="00723C99">
        <w:t>for assistance as required;</w:t>
      </w:r>
    </w:p>
    <w:p w14:paraId="7CDE795A" w14:textId="77777777" w:rsidR="00723C99" w:rsidRPr="00723C99" w:rsidRDefault="005F2B26" w:rsidP="003D32E7">
      <w:pPr>
        <w:ind w:left="720" w:hanging="720"/>
        <w:jc w:val="both"/>
      </w:pPr>
      <w:r>
        <w:rPr>
          <w:b/>
        </w:rPr>
        <w:t>8</w:t>
      </w:r>
      <w:r w:rsidR="00723C99" w:rsidRPr="00723C99">
        <w:rPr>
          <w:b/>
        </w:rPr>
        <w:t>.2</w:t>
      </w:r>
      <w:r>
        <w:rPr>
          <w:b/>
        </w:rPr>
        <w:t>.</w:t>
      </w:r>
      <w:r w:rsidR="00723C99" w:rsidRPr="00723C99">
        <w:t xml:space="preserve"> </w:t>
      </w:r>
      <w:r w:rsidR="003D32E7">
        <w:tab/>
      </w:r>
      <w:r w:rsidR="00723C99" w:rsidRPr="00723C99">
        <w:t>be provided with appropriate and timely training, both in the form of an induction programme for new members and on an ongoing basis for all members;</w:t>
      </w:r>
    </w:p>
    <w:p w14:paraId="7DE2599E" w14:textId="77777777" w:rsidR="00723C99" w:rsidRPr="00723C99" w:rsidRDefault="005F2B26" w:rsidP="003D32E7">
      <w:pPr>
        <w:ind w:left="720" w:hanging="720"/>
        <w:jc w:val="both"/>
      </w:pPr>
      <w:r>
        <w:rPr>
          <w:b/>
        </w:rPr>
        <w:t>8</w:t>
      </w:r>
      <w:r w:rsidR="00723C99" w:rsidRPr="00723C99">
        <w:rPr>
          <w:b/>
        </w:rPr>
        <w:t>.3</w:t>
      </w:r>
      <w:r>
        <w:rPr>
          <w:b/>
        </w:rPr>
        <w:t>.</w:t>
      </w:r>
      <w:r w:rsidR="00723C99" w:rsidRPr="00723C99">
        <w:t xml:space="preserve"> </w:t>
      </w:r>
      <w:r w:rsidR="003D32E7">
        <w:tab/>
      </w:r>
      <w:r w:rsidR="00723C99" w:rsidRPr="00723C99">
        <w:t xml:space="preserve">give due consideration to </w:t>
      </w:r>
      <w:r w:rsidR="00723C99" w:rsidRPr="003D32E7">
        <w:t>laws</w:t>
      </w:r>
      <w:r w:rsidR="006368E7" w:rsidRPr="003D32E7">
        <w:t>,</w:t>
      </w:r>
      <w:r w:rsidR="003D32E7">
        <w:t xml:space="preserve"> </w:t>
      </w:r>
      <w:r w:rsidR="00723C99" w:rsidRPr="003D32E7">
        <w:t>regulations</w:t>
      </w:r>
      <w:r w:rsidR="006368E7" w:rsidRPr="003D32E7">
        <w:t xml:space="preserve"> and guidelines including</w:t>
      </w:r>
      <w:r w:rsidR="006368E7">
        <w:t xml:space="preserve"> </w:t>
      </w:r>
      <w:r w:rsidR="00723C99" w:rsidRPr="00723C99">
        <w:t xml:space="preserve">the provisions of the </w:t>
      </w:r>
      <w:r w:rsidR="00651FF8" w:rsidRPr="003D32E7">
        <w:t xml:space="preserve">FRC’s </w:t>
      </w:r>
      <w:r w:rsidR="00723C99" w:rsidRPr="00723C99">
        <w:t xml:space="preserve">UK Corporate Governance Code and the requirements of the </w:t>
      </w:r>
      <w:r w:rsidR="00651FF8">
        <w:t xml:space="preserve">UK Listing Authority’s </w:t>
      </w:r>
      <w:r w:rsidR="00651FF8" w:rsidRPr="003D32E7">
        <w:t xml:space="preserve">Listing and </w:t>
      </w:r>
      <w:r w:rsidR="00723C99" w:rsidRPr="003D32E7">
        <w:t>Prospectus</w:t>
      </w:r>
      <w:r w:rsidR="00651FF8" w:rsidRPr="003D32E7">
        <w:t xml:space="preserve"> Rules,</w:t>
      </w:r>
      <w:r w:rsidR="00723C99" w:rsidRPr="003D32E7">
        <w:t xml:space="preserve"> </w:t>
      </w:r>
      <w:r w:rsidR="00651FF8" w:rsidRPr="003D32E7">
        <w:t xml:space="preserve">the Market Abuse Regulation and the </w:t>
      </w:r>
      <w:r w:rsidR="00723C99" w:rsidRPr="003D32E7">
        <w:t>Disclosure</w:t>
      </w:r>
      <w:r w:rsidR="00723C99" w:rsidRPr="00723C99">
        <w:t xml:space="preserve"> and Transparency Rules and any other applicable rules as appropriate; and</w:t>
      </w:r>
    </w:p>
    <w:p w14:paraId="6F950033" w14:textId="77777777" w:rsidR="00723C99" w:rsidRPr="003D32E7" w:rsidRDefault="005F2B26" w:rsidP="003D32E7">
      <w:pPr>
        <w:ind w:left="720" w:hanging="720"/>
        <w:jc w:val="both"/>
      </w:pPr>
      <w:r>
        <w:rPr>
          <w:b/>
        </w:rPr>
        <w:t>8</w:t>
      </w:r>
      <w:r w:rsidR="00723C99" w:rsidRPr="00723C99">
        <w:rPr>
          <w:b/>
        </w:rPr>
        <w:t>.4</w:t>
      </w:r>
      <w:r>
        <w:rPr>
          <w:b/>
        </w:rPr>
        <w:t>.</w:t>
      </w:r>
      <w:r w:rsidR="00723C99" w:rsidRPr="00723C99">
        <w:t xml:space="preserve"> </w:t>
      </w:r>
      <w:r w:rsidR="003D32E7">
        <w:tab/>
      </w:r>
      <w:r w:rsidR="00723C99" w:rsidRPr="00723C99">
        <w:t xml:space="preserve">arrange for periodic reviews of its own performance and, at least annually, review its terms of reference to ensure it is operating at maximum effectiveness and recommend any changes it considers </w:t>
      </w:r>
      <w:r w:rsidR="00723C99" w:rsidRPr="003D32E7">
        <w:t>necessary to the Board for approval.</w:t>
      </w:r>
    </w:p>
    <w:p w14:paraId="4235A3D5" w14:textId="77777777" w:rsidR="00910773" w:rsidRPr="003D32E7" w:rsidRDefault="00910773" w:rsidP="003D32E7">
      <w:pPr>
        <w:ind w:left="720" w:hanging="720"/>
        <w:jc w:val="both"/>
      </w:pPr>
      <w:r w:rsidRPr="003D32E7">
        <w:rPr>
          <w:b/>
        </w:rPr>
        <w:t>8.5</w:t>
      </w:r>
      <w:r w:rsidRPr="003D32E7">
        <w:t xml:space="preserve">  </w:t>
      </w:r>
      <w:r w:rsidR="003D32E7">
        <w:tab/>
      </w:r>
      <w:r w:rsidRPr="003D32E7">
        <w:t xml:space="preserve">Outside of the formal meeting programme, the Committee Chairman, and to a lesser extent the other Committee members, will maintain a dialogue with key individuals involved in the Company’s governance , including the Chairman of the Company and the </w:t>
      </w:r>
      <w:r w:rsidR="002952BF" w:rsidRPr="003D32E7">
        <w:t xml:space="preserve">Auditors’ </w:t>
      </w:r>
      <w:r w:rsidRPr="003D32E7">
        <w:t xml:space="preserve">lead partner. </w:t>
      </w:r>
    </w:p>
    <w:p w14:paraId="1EDAED3C" w14:textId="77777777" w:rsidR="00723C99" w:rsidRPr="00723C99" w:rsidRDefault="005F2B26" w:rsidP="006A0FA6">
      <w:pPr>
        <w:jc w:val="both"/>
        <w:rPr>
          <w:b/>
          <w:bCs/>
        </w:rPr>
      </w:pPr>
      <w:r>
        <w:rPr>
          <w:b/>
          <w:bCs/>
        </w:rPr>
        <w:t>9</w:t>
      </w:r>
      <w:r w:rsidR="00723C99" w:rsidRPr="00723C99">
        <w:rPr>
          <w:b/>
          <w:bCs/>
        </w:rPr>
        <w:t>. Authority</w:t>
      </w:r>
    </w:p>
    <w:p w14:paraId="4FCBDBE1" w14:textId="77777777" w:rsidR="00723C99" w:rsidRPr="00723C99" w:rsidRDefault="00723C99" w:rsidP="006A0FA6">
      <w:pPr>
        <w:jc w:val="both"/>
      </w:pPr>
      <w:r w:rsidRPr="00723C99">
        <w:t>The Committee is authorised:</w:t>
      </w:r>
    </w:p>
    <w:p w14:paraId="5ABF32B5" w14:textId="77777777" w:rsidR="00723C99" w:rsidRPr="00723C99" w:rsidRDefault="005F2B26" w:rsidP="006A0FA6">
      <w:pPr>
        <w:jc w:val="both"/>
      </w:pPr>
      <w:r>
        <w:rPr>
          <w:b/>
        </w:rPr>
        <w:t>9</w:t>
      </w:r>
      <w:r w:rsidR="00723C99" w:rsidRPr="00723C99">
        <w:rPr>
          <w:b/>
        </w:rPr>
        <w:t>.1</w:t>
      </w:r>
      <w:r>
        <w:rPr>
          <w:b/>
        </w:rPr>
        <w:t>.</w:t>
      </w:r>
      <w:r w:rsidR="00723C99" w:rsidRPr="00723C99">
        <w:t xml:space="preserve"> to seek any information it requires from any employee of the </w:t>
      </w:r>
      <w:r w:rsidR="00723C99" w:rsidRPr="003D32E7">
        <w:t xml:space="preserve">Company </w:t>
      </w:r>
      <w:r w:rsidR="00651FF8" w:rsidRPr="003D32E7">
        <w:t>or the Company Secretary</w:t>
      </w:r>
      <w:r w:rsidR="00651FF8">
        <w:t xml:space="preserve"> </w:t>
      </w:r>
      <w:r w:rsidR="00723C99" w:rsidRPr="00723C99">
        <w:t>in order to perform its duties;</w:t>
      </w:r>
    </w:p>
    <w:p w14:paraId="74094023" w14:textId="77777777" w:rsidR="00723C99" w:rsidRPr="00723C99" w:rsidRDefault="005F2B26" w:rsidP="006A0FA6">
      <w:pPr>
        <w:jc w:val="both"/>
      </w:pPr>
      <w:r>
        <w:rPr>
          <w:b/>
        </w:rPr>
        <w:t>9</w:t>
      </w:r>
      <w:r w:rsidR="00723C99" w:rsidRPr="00723C99">
        <w:rPr>
          <w:b/>
        </w:rPr>
        <w:t>.2</w:t>
      </w:r>
      <w:r>
        <w:rPr>
          <w:b/>
        </w:rPr>
        <w:t>.</w:t>
      </w:r>
      <w:r w:rsidR="00723C99" w:rsidRPr="00723C99">
        <w:t xml:space="preserve"> to obtain, at the Company’s expense, outside legal or other professional advice on any matter within its terms of reference when it reasonably believes it is necessary to do so;</w:t>
      </w:r>
    </w:p>
    <w:p w14:paraId="21EE7E9F" w14:textId="77777777" w:rsidR="00723C99" w:rsidRPr="00723C99" w:rsidRDefault="00A20F28" w:rsidP="006A0FA6">
      <w:pPr>
        <w:jc w:val="both"/>
      </w:pPr>
      <w:r>
        <w:rPr>
          <w:b/>
        </w:rPr>
        <w:t>9</w:t>
      </w:r>
      <w:r w:rsidR="00723C99" w:rsidRPr="00723C99">
        <w:rPr>
          <w:b/>
        </w:rPr>
        <w:t>.3</w:t>
      </w:r>
      <w:r w:rsidR="005F2B26">
        <w:rPr>
          <w:b/>
        </w:rPr>
        <w:t>.</w:t>
      </w:r>
      <w:r w:rsidR="00723C99" w:rsidRPr="00723C99">
        <w:t xml:space="preserve"> to call any employee to be questioned at a meeting of the Committee as and when required; and</w:t>
      </w:r>
    </w:p>
    <w:p w14:paraId="557C4FA2" w14:textId="77777777" w:rsidR="00723C99" w:rsidRPr="00723C99" w:rsidRDefault="00A20F28" w:rsidP="006A0FA6">
      <w:pPr>
        <w:jc w:val="both"/>
      </w:pPr>
      <w:r>
        <w:rPr>
          <w:b/>
        </w:rPr>
        <w:t>9</w:t>
      </w:r>
      <w:r w:rsidR="00723C99" w:rsidRPr="009E2192">
        <w:rPr>
          <w:b/>
        </w:rPr>
        <w:t>.4</w:t>
      </w:r>
      <w:r w:rsidR="005F2B26">
        <w:t xml:space="preserve">. </w:t>
      </w:r>
      <w:r w:rsidR="00723C99" w:rsidRPr="00723C99">
        <w:t>to publish in the Company’s annual report details of any issues that cannot be resolved between the Committee and the Board.</w:t>
      </w:r>
    </w:p>
    <w:p w14:paraId="1D07EAB2" w14:textId="77777777" w:rsidR="00723C99" w:rsidRDefault="00723C99" w:rsidP="00723C99"/>
    <w:p w14:paraId="53C37745" w14:textId="77777777" w:rsidR="00D92737" w:rsidRPr="00B17697" w:rsidRDefault="00D92737" w:rsidP="00D92737">
      <w:pPr>
        <w:rPr>
          <w:b/>
        </w:rPr>
      </w:pPr>
      <w:r>
        <w:rPr>
          <w:b/>
        </w:rPr>
        <w:t>Adopted by t</w:t>
      </w:r>
      <w:r w:rsidR="00322EA3">
        <w:rPr>
          <w:b/>
        </w:rPr>
        <w:t xml:space="preserve">he Board </w:t>
      </w:r>
      <w:r w:rsidR="00322EA3" w:rsidRPr="003D32E7">
        <w:rPr>
          <w:b/>
        </w:rPr>
        <w:t xml:space="preserve">on </w:t>
      </w:r>
      <w:r w:rsidR="006368E7" w:rsidRPr="003D32E7">
        <w:rPr>
          <w:b/>
        </w:rPr>
        <w:t>2</w:t>
      </w:r>
      <w:r w:rsidR="003D32E7" w:rsidRPr="003D32E7">
        <w:rPr>
          <w:b/>
          <w:vertAlign w:val="superscript"/>
        </w:rPr>
        <w:t>nd</w:t>
      </w:r>
      <w:r w:rsidR="006368E7" w:rsidRPr="003D32E7">
        <w:rPr>
          <w:b/>
        </w:rPr>
        <w:t xml:space="preserve"> August </w:t>
      </w:r>
      <w:r w:rsidR="00322EA3" w:rsidRPr="003D32E7">
        <w:rPr>
          <w:b/>
        </w:rPr>
        <w:t>201</w:t>
      </w:r>
      <w:r w:rsidR="001F5878" w:rsidRPr="003D32E7">
        <w:rPr>
          <w:b/>
        </w:rPr>
        <w:t>7</w:t>
      </w:r>
    </w:p>
    <w:p w14:paraId="0CC36C49" w14:textId="77777777" w:rsidR="00723C99" w:rsidRPr="00630EAE" w:rsidRDefault="00723C99" w:rsidP="00630EAE"/>
    <w:p w14:paraId="401DD44F" w14:textId="77777777" w:rsidR="00630EAE" w:rsidRPr="00630EAE" w:rsidRDefault="00630EAE" w:rsidP="00B9495F"/>
    <w:p w14:paraId="53669F7C" w14:textId="77777777" w:rsidR="00AA3DCA" w:rsidRDefault="00AA3DCA" w:rsidP="00AA3DCA"/>
    <w:p w14:paraId="23012826" w14:textId="77777777" w:rsidR="00B17697" w:rsidRDefault="00B17697" w:rsidP="00AA3DCA"/>
    <w:p w14:paraId="7E6DF3F2" w14:textId="77777777" w:rsidR="00AA3DCA" w:rsidRPr="00AA3DCA" w:rsidRDefault="00AA3DCA" w:rsidP="00AA3DCA">
      <w:pPr>
        <w:jc w:val="center"/>
      </w:pPr>
    </w:p>
    <w:sectPr w:rsidR="00AA3DCA" w:rsidRPr="00AA3DCA" w:rsidSect="00B9495F">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B1389" w14:textId="77777777" w:rsidR="007D2528" w:rsidRDefault="007D2528" w:rsidP="0078748D">
      <w:pPr>
        <w:spacing w:after="0" w:line="240" w:lineRule="auto"/>
      </w:pPr>
      <w:r>
        <w:separator/>
      </w:r>
    </w:p>
  </w:endnote>
  <w:endnote w:type="continuationSeparator" w:id="0">
    <w:p w14:paraId="32073D60" w14:textId="77777777" w:rsidR="007D2528" w:rsidRDefault="007D2528" w:rsidP="0078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294FA" w14:textId="77777777" w:rsidR="00DD4B00" w:rsidRDefault="00DD4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722586"/>
      <w:docPartObj>
        <w:docPartGallery w:val="Page Numbers (Bottom of Page)"/>
        <w:docPartUnique/>
      </w:docPartObj>
    </w:sdtPr>
    <w:sdtEndPr>
      <w:rPr>
        <w:noProof/>
      </w:rPr>
    </w:sdtEndPr>
    <w:sdtContent>
      <w:p w14:paraId="481A5357" w14:textId="77777777" w:rsidR="009E2192" w:rsidRDefault="00720D99">
        <w:pPr>
          <w:pStyle w:val="Footer"/>
          <w:jc w:val="right"/>
        </w:pPr>
        <w:r>
          <w:fldChar w:fldCharType="begin"/>
        </w:r>
        <w:r w:rsidR="009E2192">
          <w:instrText xml:space="preserve"> PAGE   \* MERGEFORMAT </w:instrText>
        </w:r>
        <w:r>
          <w:fldChar w:fldCharType="separate"/>
        </w:r>
        <w:r w:rsidR="000E7D4D">
          <w:rPr>
            <w:noProof/>
          </w:rPr>
          <w:t>1</w:t>
        </w:r>
        <w:r>
          <w:rPr>
            <w:noProof/>
          </w:rPr>
          <w:fldChar w:fldCharType="end"/>
        </w:r>
      </w:p>
    </w:sdtContent>
  </w:sdt>
  <w:p w14:paraId="34FC0833" w14:textId="77777777" w:rsidR="00240C08" w:rsidRDefault="00240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76B3" w14:textId="77777777" w:rsidR="00DD4B00" w:rsidRDefault="00DD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48951" w14:textId="77777777" w:rsidR="007D2528" w:rsidRDefault="007D2528" w:rsidP="0078748D">
      <w:pPr>
        <w:spacing w:after="0" w:line="240" w:lineRule="auto"/>
      </w:pPr>
      <w:r>
        <w:separator/>
      </w:r>
    </w:p>
  </w:footnote>
  <w:footnote w:type="continuationSeparator" w:id="0">
    <w:p w14:paraId="4795DFEC" w14:textId="77777777" w:rsidR="007D2528" w:rsidRDefault="007D2528" w:rsidP="0078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B412" w14:textId="77777777" w:rsidR="00DD4B00" w:rsidRDefault="00DD4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4879" w14:textId="77777777" w:rsidR="00DD4B00" w:rsidRDefault="00DD4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81AA" w14:textId="77777777" w:rsidR="00DD4B00" w:rsidRDefault="00DD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64A36"/>
    <w:multiLevelType w:val="multilevel"/>
    <w:tmpl w:val="877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CA"/>
    <w:rsid w:val="00000349"/>
    <w:rsid w:val="000037F5"/>
    <w:rsid w:val="00007FAA"/>
    <w:rsid w:val="00013984"/>
    <w:rsid w:val="00013E43"/>
    <w:rsid w:val="00040D93"/>
    <w:rsid w:val="00070FD0"/>
    <w:rsid w:val="00072445"/>
    <w:rsid w:val="00074F4A"/>
    <w:rsid w:val="00075B5B"/>
    <w:rsid w:val="0007728B"/>
    <w:rsid w:val="0008594F"/>
    <w:rsid w:val="00087410"/>
    <w:rsid w:val="00092E1B"/>
    <w:rsid w:val="000947C4"/>
    <w:rsid w:val="000A5A87"/>
    <w:rsid w:val="000A5C4E"/>
    <w:rsid w:val="000B2219"/>
    <w:rsid w:val="000C0AC8"/>
    <w:rsid w:val="000C11EB"/>
    <w:rsid w:val="000C22EA"/>
    <w:rsid w:val="000D126A"/>
    <w:rsid w:val="000E7D4D"/>
    <w:rsid w:val="000F6C19"/>
    <w:rsid w:val="00100F7E"/>
    <w:rsid w:val="00102491"/>
    <w:rsid w:val="00107D0C"/>
    <w:rsid w:val="00110994"/>
    <w:rsid w:val="00132C96"/>
    <w:rsid w:val="00142639"/>
    <w:rsid w:val="001522E5"/>
    <w:rsid w:val="0015542D"/>
    <w:rsid w:val="00162870"/>
    <w:rsid w:val="0016353C"/>
    <w:rsid w:val="00184131"/>
    <w:rsid w:val="001A03AF"/>
    <w:rsid w:val="001A36AD"/>
    <w:rsid w:val="001A4A12"/>
    <w:rsid w:val="001B7E42"/>
    <w:rsid w:val="001D0275"/>
    <w:rsid w:val="001F182B"/>
    <w:rsid w:val="001F1DF3"/>
    <w:rsid w:val="001F3B7A"/>
    <w:rsid w:val="001F5878"/>
    <w:rsid w:val="0022143B"/>
    <w:rsid w:val="002368AA"/>
    <w:rsid w:val="00240C08"/>
    <w:rsid w:val="0024786A"/>
    <w:rsid w:val="002632F0"/>
    <w:rsid w:val="00271ECB"/>
    <w:rsid w:val="002745ED"/>
    <w:rsid w:val="00275102"/>
    <w:rsid w:val="00281BC7"/>
    <w:rsid w:val="0028307D"/>
    <w:rsid w:val="00293523"/>
    <w:rsid w:val="002952BF"/>
    <w:rsid w:val="00296F11"/>
    <w:rsid w:val="002A1194"/>
    <w:rsid w:val="002A4AC5"/>
    <w:rsid w:val="002B3954"/>
    <w:rsid w:val="002B7548"/>
    <w:rsid w:val="002C0C59"/>
    <w:rsid w:val="002D25E1"/>
    <w:rsid w:val="002F6207"/>
    <w:rsid w:val="00300354"/>
    <w:rsid w:val="00316359"/>
    <w:rsid w:val="00322EA3"/>
    <w:rsid w:val="00323CAB"/>
    <w:rsid w:val="00327E8B"/>
    <w:rsid w:val="00334A26"/>
    <w:rsid w:val="00337C3C"/>
    <w:rsid w:val="00342ACC"/>
    <w:rsid w:val="00345EA1"/>
    <w:rsid w:val="00353337"/>
    <w:rsid w:val="00363F9F"/>
    <w:rsid w:val="00386AF1"/>
    <w:rsid w:val="003927F0"/>
    <w:rsid w:val="003939F4"/>
    <w:rsid w:val="003A2B51"/>
    <w:rsid w:val="003C1942"/>
    <w:rsid w:val="003C1B8E"/>
    <w:rsid w:val="003C69F9"/>
    <w:rsid w:val="003D32E7"/>
    <w:rsid w:val="003E36A3"/>
    <w:rsid w:val="00405C97"/>
    <w:rsid w:val="00427B48"/>
    <w:rsid w:val="0043143D"/>
    <w:rsid w:val="00435B10"/>
    <w:rsid w:val="004438A4"/>
    <w:rsid w:val="00444F72"/>
    <w:rsid w:val="00445CFE"/>
    <w:rsid w:val="00467D86"/>
    <w:rsid w:val="0047456B"/>
    <w:rsid w:val="00480012"/>
    <w:rsid w:val="004908EB"/>
    <w:rsid w:val="00490E36"/>
    <w:rsid w:val="004971F6"/>
    <w:rsid w:val="004A584F"/>
    <w:rsid w:val="004B7E34"/>
    <w:rsid w:val="004C3C94"/>
    <w:rsid w:val="004C5281"/>
    <w:rsid w:val="004E5D75"/>
    <w:rsid w:val="004F362B"/>
    <w:rsid w:val="004F771D"/>
    <w:rsid w:val="00506346"/>
    <w:rsid w:val="0052438A"/>
    <w:rsid w:val="00525B79"/>
    <w:rsid w:val="005271C2"/>
    <w:rsid w:val="00532E79"/>
    <w:rsid w:val="00534089"/>
    <w:rsid w:val="00551CE8"/>
    <w:rsid w:val="0055264D"/>
    <w:rsid w:val="00553966"/>
    <w:rsid w:val="00563734"/>
    <w:rsid w:val="00572558"/>
    <w:rsid w:val="00586AE0"/>
    <w:rsid w:val="00596E3D"/>
    <w:rsid w:val="005A3D5C"/>
    <w:rsid w:val="005A5565"/>
    <w:rsid w:val="005B2FC3"/>
    <w:rsid w:val="005C3689"/>
    <w:rsid w:val="005E0258"/>
    <w:rsid w:val="005E2259"/>
    <w:rsid w:val="005E7A22"/>
    <w:rsid w:val="005F2408"/>
    <w:rsid w:val="005F2B26"/>
    <w:rsid w:val="005F7F43"/>
    <w:rsid w:val="006167D0"/>
    <w:rsid w:val="00630EAE"/>
    <w:rsid w:val="0063530A"/>
    <w:rsid w:val="006368E7"/>
    <w:rsid w:val="006405FA"/>
    <w:rsid w:val="006467A9"/>
    <w:rsid w:val="00651FF8"/>
    <w:rsid w:val="006702AA"/>
    <w:rsid w:val="00675F3D"/>
    <w:rsid w:val="00695D16"/>
    <w:rsid w:val="006A0FA6"/>
    <w:rsid w:val="006A3D42"/>
    <w:rsid w:val="006A4F42"/>
    <w:rsid w:val="006A589D"/>
    <w:rsid w:val="006C1832"/>
    <w:rsid w:val="006D40B6"/>
    <w:rsid w:val="006E4FF1"/>
    <w:rsid w:val="006F40D5"/>
    <w:rsid w:val="006F77BB"/>
    <w:rsid w:val="00703EBC"/>
    <w:rsid w:val="007068FB"/>
    <w:rsid w:val="00711116"/>
    <w:rsid w:val="00716380"/>
    <w:rsid w:val="00720D99"/>
    <w:rsid w:val="00723C99"/>
    <w:rsid w:val="00732821"/>
    <w:rsid w:val="0073379C"/>
    <w:rsid w:val="00734194"/>
    <w:rsid w:val="00743B3F"/>
    <w:rsid w:val="00743FD1"/>
    <w:rsid w:val="007446FB"/>
    <w:rsid w:val="00765C82"/>
    <w:rsid w:val="00783856"/>
    <w:rsid w:val="0078748D"/>
    <w:rsid w:val="007879B8"/>
    <w:rsid w:val="0079118A"/>
    <w:rsid w:val="007931D1"/>
    <w:rsid w:val="007962F2"/>
    <w:rsid w:val="007B355D"/>
    <w:rsid w:val="007B4D1C"/>
    <w:rsid w:val="007C55D0"/>
    <w:rsid w:val="007D129B"/>
    <w:rsid w:val="007D2528"/>
    <w:rsid w:val="007F4772"/>
    <w:rsid w:val="008000F3"/>
    <w:rsid w:val="0081141A"/>
    <w:rsid w:val="00815D7A"/>
    <w:rsid w:val="00826710"/>
    <w:rsid w:val="008306ED"/>
    <w:rsid w:val="008344DC"/>
    <w:rsid w:val="00841D56"/>
    <w:rsid w:val="00842879"/>
    <w:rsid w:val="00844E66"/>
    <w:rsid w:val="00864304"/>
    <w:rsid w:val="00874768"/>
    <w:rsid w:val="008776A2"/>
    <w:rsid w:val="00894627"/>
    <w:rsid w:val="008A368B"/>
    <w:rsid w:val="008C06F6"/>
    <w:rsid w:val="008C55E0"/>
    <w:rsid w:val="008D39F0"/>
    <w:rsid w:val="008E33A2"/>
    <w:rsid w:val="008E4FE9"/>
    <w:rsid w:val="008F1374"/>
    <w:rsid w:val="008F363F"/>
    <w:rsid w:val="008F39D0"/>
    <w:rsid w:val="008F5078"/>
    <w:rsid w:val="009075EF"/>
    <w:rsid w:val="00910773"/>
    <w:rsid w:val="00916394"/>
    <w:rsid w:val="0092507E"/>
    <w:rsid w:val="00926776"/>
    <w:rsid w:val="00935E02"/>
    <w:rsid w:val="0094188A"/>
    <w:rsid w:val="009551B0"/>
    <w:rsid w:val="00960555"/>
    <w:rsid w:val="00961E2E"/>
    <w:rsid w:val="0096334D"/>
    <w:rsid w:val="00963975"/>
    <w:rsid w:val="009650A7"/>
    <w:rsid w:val="009727D1"/>
    <w:rsid w:val="009824EC"/>
    <w:rsid w:val="00984FF0"/>
    <w:rsid w:val="0099233D"/>
    <w:rsid w:val="00995776"/>
    <w:rsid w:val="009A5CB8"/>
    <w:rsid w:val="009B007E"/>
    <w:rsid w:val="009B560F"/>
    <w:rsid w:val="009E0158"/>
    <w:rsid w:val="009E2192"/>
    <w:rsid w:val="009E38DD"/>
    <w:rsid w:val="009E56C8"/>
    <w:rsid w:val="009F04A6"/>
    <w:rsid w:val="009F3F28"/>
    <w:rsid w:val="00A20F28"/>
    <w:rsid w:val="00A21368"/>
    <w:rsid w:val="00A30A00"/>
    <w:rsid w:val="00A53E9A"/>
    <w:rsid w:val="00A606A9"/>
    <w:rsid w:val="00A75F09"/>
    <w:rsid w:val="00A8636C"/>
    <w:rsid w:val="00A92D00"/>
    <w:rsid w:val="00A94980"/>
    <w:rsid w:val="00A95C58"/>
    <w:rsid w:val="00AA1B11"/>
    <w:rsid w:val="00AA3DCA"/>
    <w:rsid w:val="00AC58CC"/>
    <w:rsid w:val="00AD127C"/>
    <w:rsid w:val="00AD26B9"/>
    <w:rsid w:val="00AD5C43"/>
    <w:rsid w:val="00AF3632"/>
    <w:rsid w:val="00B021DA"/>
    <w:rsid w:val="00B07C51"/>
    <w:rsid w:val="00B15825"/>
    <w:rsid w:val="00B17697"/>
    <w:rsid w:val="00B42848"/>
    <w:rsid w:val="00B5257B"/>
    <w:rsid w:val="00B61060"/>
    <w:rsid w:val="00B6274B"/>
    <w:rsid w:val="00B84F30"/>
    <w:rsid w:val="00B87388"/>
    <w:rsid w:val="00B9495F"/>
    <w:rsid w:val="00BA1366"/>
    <w:rsid w:val="00BA4F43"/>
    <w:rsid w:val="00BA7937"/>
    <w:rsid w:val="00BB7502"/>
    <w:rsid w:val="00BB773A"/>
    <w:rsid w:val="00BC2512"/>
    <w:rsid w:val="00BD18C2"/>
    <w:rsid w:val="00BE7A2B"/>
    <w:rsid w:val="00BF2E2D"/>
    <w:rsid w:val="00BF5B22"/>
    <w:rsid w:val="00BF5C38"/>
    <w:rsid w:val="00BF5EDF"/>
    <w:rsid w:val="00C03A33"/>
    <w:rsid w:val="00C1698E"/>
    <w:rsid w:val="00C2081D"/>
    <w:rsid w:val="00C20E04"/>
    <w:rsid w:val="00C5265A"/>
    <w:rsid w:val="00C6084F"/>
    <w:rsid w:val="00C62469"/>
    <w:rsid w:val="00C62A4C"/>
    <w:rsid w:val="00C6793A"/>
    <w:rsid w:val="00C81FE2"/>
    <w:rsid w:val="00C820A2"/>
    <w:rsid w:val="00CD1936"/>
    <w:rsid w:val="00CD748B"/>
    <w:rsid w:val="00CE1BEC"/>
    <w:rsid w:val="00D01095"/>
    <w:rsid w:val="00D02F54"/>
    <w:rsid w:val="00D179F3"/>
    <w:rsid w:val="00D3153F"/>
    <w:rsid w:val="00D50406"/>
    <w:rsid w:val="00D50B40"/>
    <w:rsid w:val="00D54DFC"/>
    <w:rsid w:val="00D761FF"/>
    <w:rsid w:val="00D806FF"/>
    <w:rsid w:val="00D84E08"/>
    <w:rsid w:val="00D90874"/>
    <w:rsid w:val="00D92737"/>
    <w:rsid w:val="00DA0FA2"/>
    <w:rsid w:val="00DB4BFF"/>
    <w:rsid w:val="00DB4FFC"/>
    <w:rsid w:val="00DB6936"/>
    <w:rsid w:val="00DC38B8"/>
    <w:rsid w:val="00DD4B00"/>
    <w:rsid w:val="00DE4CC1"/>
    <w:rsid w:val="00DE59A0"/>
    <w:rsid w:val="00DF51B5"/>
    <w:rsid w:val="00DF7D74"/>
    <w:rsid w:val="00E1368F"/>
    <w:rsid w:val="00E15F34"/>
    <w:rsid w:val="00E1647A"/>
    <w:rsid w:val="00E23819"/>
    <w:rsid w:val="00E43D2F"/>
    <w:rsid w:val="00E50625"/>
    <w:rsid w:val="00E53945"/>
    <w:rsid w:val="00E6706A"/>
    <w:rsid w:val="00E7038F"/>
    <w:rsid w:val="00E72158"/>
    <w:rsid w:val="00E73288"/>
    <w:rsid w:val="00E83564"/>
    <w:rsid w:val="00E835C7"/>
    <w:rsid w:val="00E83B32"/>
    <w:rsid w:val="00EB39E8"/>
    <w:rsid w:val="00EB5AC2"/>
    <w:rsid w:val="00EC4256"/>
    <w:rsid w:val="00EC583D"/>
    <w:rsid w:val="00ED119D"/>
    <w:rsid w:val="00ED421B"/>
    <w:rsid w:val="00EE2381"/>
    <w:rsid w:val="00EE6CD2"/>
    <w:rsid w:val="00EF07D5"/>
    <w:rsid w:val="00F024C8"/>
    <w:rsid w:val="00F042A1"/>
    <w:rsid w:val="00F079BA"/>
    <w:rsid w:val="00F21DDB"/>
    <w:rsid w:val="00F448F8"/>
    <w:rsid w:val="00F55656"/>
    <w:rsid w:val="00F61DB6"/>
    <w:rsid w:val="00F77847"/>
    <w:rsid w:val="00F91307"/>
    <w:rsid w:val="00F916BC"/>
    <w:rsid w:val="00FA525E"/>
    <w:rsid w:val="00FA729F"/>
    <w:rsid w:val="00FD2713"/>
    <w:rsid w:val="00FD5DBE"/>
    <w:rsid w:val="00FF03F5"/>
    <w:rsid w:val="00FF1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1C9855"/>
  <w15:docId w15:val="{97124E95-2CA6-4FC3-95FC-021DF16E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48D"/>
  </w:style>
  <w:style w:type="paragraph" w:styleId="Footer">
    <w:name w:val="footer"/>
    <w:basedOn w:val="Normal"/>
    <w:link w:val="FooterChar"/>
    <w:uiPriority w:val="99"/>
    <w:unhideWhenUsed/>
    <w:rsid w:val="00787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48D"/>
  </w:style>
  <w:style w:type="paragraph" w:styleId="BalloonText">
    <w:name w:val="Balloon Text"/>
    <w:basedOn w:val="Normal"/>
    <w:link w:val="BalloonTextChar"/>
    <w:uiPriority w:val="99"/>
    <w:semiHidden/>
    <w:unhideWhenUsed/>
    <w:rsid w:val="00B07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C51"/>
    <w:rPr>
      <w:rFonts w:ascii="Segoe UI" w:hAnsi="Segoe UI" w:cs="Segoe UI"/>
      <w:sz w:val="18"/>
      <w:szCs w:val="18"/>
    </w:rPr>
  </w:style>
  <w:style w:type="paragraph" w:styleId="ListParagraph">
    <w:name w:val="List Paragraph"/>
    <w:basedOn w:val="Normal"/>
    <w:uiPriority w:val="34"/>
    <w:qFormat/>
    <w:rsid w:val="00BA7937"/>
    <w:pPr>
      <w:ind w:left="720"/>
      <w:contextualSpacing/>
    </w:pPr>
  </w:style>
  <w:style w:type="paragraph" w:styleId="NoSpacing">
    <w:name w:val="No Spacing"/>
    <w:uiPriority w:val="1"/>
    <w:qFormat/>
    <w:rsid w:val="00C2081D"/>
    <w:pPr>
      <w:spacing w:after="0" w:line="240" w:lineRule="auto"/>
    </w:pPr>
  </w:style>
  <w:style w:type="paragraph" w:customStyle="1" w:styleId="s8">
    <w:name w:val="s8"/>
    <w:basedOn w:val="Normal"/>
    <w:rsid w:val="00075B5B"/>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39"/>
    <w:rsid w:val="00B8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1700">
      <w:bodyDiv w:val="1"/>
      <w:marLeft w:val="0"/>
      <w:marRight w:val="0"/>
      <w:marTop w:val="0"/>
      <w:marBottom w:val="0"/>
      <w:divBdr>
        <w:top w:val="none" w:sz="0" w:space="0" w:color="auto"/>
        <w:left w:val="none" w:sz="0" w:space="0" w:color="auto"/>
        <w:bottom w:val="none" w:sz="0" w:space="0" w:color="auto"/>
        <w:right w:val="none" w:sz="0" w:space="0" w:color="auto"/>
      </w:divBdr>
    </w:div>
    <w:div w:id="76247214">
      <w:bodyDiv w:val="1"/>
      <w:marLeft w:val="0"/>
      <w:marRight w:val="0"/>
      <w:marTop w:val="0"/>
      <w:marBottom w:val="0"/>
      <w:divBdr>
        <w:top w:val="none" w:sz="0" w:space="0" w:color="auto"/>
        <w:left w:val="none" w:sz="0" w:space="0" w:color="auto"/>
        <w:bottom w:val="none" w:sz="0" w:space="0" w:color="auto"/>
        <w:right w:val="none" w:sz="0" w:space="0" w:color="auto"/>
      </w:divBdr>
    </w:div>
    <w:div w:id="326785102">
      <w:bodyDiv w:val="1"/>
      <w:marLeft w:val="0"/>
      <w:marRight w:val="0"/>
      <w:marTop w:val="0"/>
      <w:marBottom w:val="0"/>
      <w:divBdr>
        <w:top w:val="none" w:sz="0" w:space="0" w:color="auto"/>
        <w:left w:val="none" w:sz="0" w:space="0" w:color="auto"/>
        <w:bottom w:val="none" w:sz="0" w:space="0" w:color="auto"/>
        <w:right w:val="none" w:sz="0" w:space="0" w:color="auto"/>
      </w:divBdr>
    </w:div>
    <w:div w:id="640958459">
      <w:bodyDiv w:val="1"/>
      <w:marLeft w:val="0"/>
      <w:marRight w:val="0"/>
      <w:marTop w:val="0"/>
      <w:marBottom w:val="0"/>
      <w:divBdr>
        <w:top w:val="none" w:sz="0" w:space="0" w:color="auto"/>
        <w:left w:val="none" w:sz="0" w:space="0" w:color="auto"/>
        <w:bottom w:val="none" w:sz="0" w:space="0" w:color="auto"/>
        <w:right w:val="none" w:sz="0" w:space="0" w:color="auto"/>
      </w:divBdr>
    </w:div>
    <w:div w:id="846601948">
      <w:bodyDiv w:val="1"/>
      <w:marLeft w:val="0"/>
      <w:marRight w:val="0"/>
      <w:marTop w:val="0"/>
      <w:marBottom w:val="0"/>
      <w:divBdr>
        <w:top w:val="none" w:sz="0" w:space="0" w:color="auto"/>
        <w:left w:val="none" w:sz="0" w:space="0" w:color="auto"/>
        <w:bottom w:val="none" w:sz="0" w:space="0" w:color="auto"/>
        <w:right w:val="none" w:sz="0" w:space="0" w:color="auto"/>
      </w:divBdr>
    </w:div>
    <w:div w:id="996688523">
      <w:bodyDiv w:val="1"/>
      <w:marLeft w:val="0"/>
      <w:marRight w:val="0"/>
      <w:marTop w:val="0"/>
      <w:marBottom w:val="0"/>
      <w:divBdr>
        <w:top w:val="none" w:sz="0" w:space="0" w:color="auto"/>
        <w:left w:val="none" w:sz="0" w:space="0" w:color="auto"/>
        <w:bottom w:val="none" w:sz="0" w:space="0" w:color="auto"/>
        <w:right w:val="none" w:sz="0" w:space="0" w:color="auto"/>
      </w:divBdr>
    </w:div>
    <w:div w:id="1253468589">
      <w:bodyDiv w:val="1"/>
      <w:marLeft w:val="0"/>
      <w:marRight w:val="0"/>
      <w:marTop w:val="0"/>
      <w:marBottom w:val="0"/>
      <w:divBdr>
        <w:top w:val="none" w:sz="0" w:space="0" w:color="auto"/>
        <w:left w:val="none" w:sz="0" w:space="0" w:color="auto"/>
        <w:bottom w:val="none" w:sz="0" w:space="0" w:color="auto"/>
        <w:right w:val="none" w:sz="0" w:space="0" w:color="auto"/>
      </w:divBdr>
    </w:div>
    <w:div w:id="1255823364">
      <w:bodyDiv w:val="1"/>
      <w:marLeft w:val="0"/>
      <w:marRight w:val="0"/>
      <w:marTop w:val="0"/>
      <w:marBottom w:val="0"/>
      <w:divBdr>
        <w:top w:val="none" w:sz="0" w:space="0" w:color="auto"/>
        <w:left w:val="none" w:sz="0" w:space="0" w:color="auto"/>
        <w:bottom w:val="none" w:sz="0" w:space="0" w:color="auto"/>
        <w:right w:val="none" w:sz="0" w:space="0" w:color="auto"/>
      </w:divBdr>
    </w:div>
    <w:div w:id="1262840487">
      <w:bodyDiv w:val="1"/>
      <w:marLeft w:val="0"/>
      <w:marRight w:val="0"/>
      <w:marTop w:val="0"/>
      <w:marBottom w:val="0"/>
      <w:divBdr>
        <w:top w:val="none" w:sz="0" w:space="0" w:color="auto"/>
        <w:left w:val="none" w:sz="0" w:space="0" w:color="auto"/>
        <w:bottom w:val="none" w:sz="0" w:space="0" w:color="auto"/>
        <w:right w:val="none" w:sz="0" w:space="0" w:color="auto"/>
      </w:divBdr>
    </w:div>
    <w:div w:id="1307583286">
      <w:bodyDiv w:val="1"/>
      <w:marLeft w:val="0"/>
      <w:marRight w:val="0"/>
      <w:marTop w:val="0"/>
      <w:marBottom w:val="0"/>
      <w:divBdr>
        <w:top w:val="none" w:sz="0" w:space="0" w:color="auto"/>
        <w:left w:val="none" w:sz="0" w:space="0" w:color="auto"/>
        <w:bottom w:val="none" w:sz="0" w:space="0" w:color="auto"/>
        <w:right w:val="none" w:sz="0" w:space="0" w:color="auto"/>
      </w:divBdr>
    </w:div>
    <w:div w:id="1419131649">
      <w:bodyDiv w:val="1"/>
      <w:marLeft w:val="0"/>
      <w:marRight w:val="0"/>
      <w:marTop w:val="0"/>
      <w:marBottom w:val="0"/>
      <w:divBdr>
        <w:top w:val="none" w:sz="0" w:space="0" w:color="auto"/>
        <w:left w:val="none" w:sz="0" w:space="0" w:color="auto"/>
        <w:bottom w:val="none" w:sz="0" w:space="0" w:color="auto"/>
        <w:right w:val="none" w:sz="0" w:space="0" w:color="auto"/>
      </w:divBdr>
    </w:div>
    <w:div w:id="20893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F321-C8F6-4E9B-80BC-942D77DE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Conway</dc:creator>
  <cp:lastModifiedBy>Melissa Bourgeois</cp:lastModifiedBy>
  <cp:revision>3</cp:revision>
  <cp:lastPrinted>2016-01-27T09:04:00Z</cp:lastPrinted>
  <dcterms:created xsi:type="dcterms:W3CDTF">2021-02-17T13:59:00Z</dcterms:created>
  <dcterms:modified xsi:type="dcterms:W3CDTF">2021-02-17T15:04:00Z</dcterms:modified>
</cp:coreProperties>
</file>